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815449" w:rsidRDefault="00815449" w:rsidP="00815449">
      <w:pPr>
        <w:tabs>
          <w:tab w:val="left" w:pos="5610"/>
        </w:tabs>
        <w:ind w:right="1699" w:firstLine="0"/>
        <w:jc w:val="center"/>
      </w:pPr>
      <w:bookmarkStart w:id="0" w:name="_gjdgxs" w:colFirst="0" w:colLast="0"/>
      <w:bookmarkEnd w:id="0"/>
      <w:r>
        <w:rPr>
          <w:b/>
        </w:rPr>
        <w:t xml:space="preserve">                                                     </w:t>
      </w:r>
      <w:r>
        <w:t>ЗАТВЕРДЖЕНО</w:t>
      </w:r>
    </w:p>
    <w:p w:rsidR="00815449" w:rsidRDefault="00815449" w:rsidP="00815449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815449" w:rsidRDefault="00815449" w:rsidP="00815449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Pr="00F63462">
        <w:rPr>
          <w:u w:val="single"/>
        </w:rPr>
        <w:t>10 вересня</w:t>
      </w:r>
      <w:r w:rsidRPr="0052167E">
        <w:t xml:space="preserve"> 2021</w:t>
      </w:r>
      <w:r>
        <w:t xml:space="preserve"> року  № </w:t>
      </w:r>
      <w:r w:rsidRPr="00F63462">
        <w:rPr>
          <w:u w:val="single"/>
        </w:rPr>
        <w:t>53</w:t>
      </w:r>
      <w:r w:rsidR="00FB12AB">
        <w:rPr>
          <w:u w:val="single"/>
        </w:rPr>
        <w:t>2</w:t>
      </w:r>
      <w:bookmarkStart w:id="1" w:name="_GoBack"/>
      <w:bookmarkEnd w:id="1"/>
      <w:r w:rsidRPr="00F63462">
        <w:rPr>
          <w:u w:val="single"/>
        </w:rPr>
        <w:t>-к</w:t>
      </w:r>
    </w:p>
    <w:p w:rsidR="00CD2C83" w:rsidRDefault="00CD2C83" w:rsidP="00CD3B94">
      <w:pPr>
        <w:tabs>
          <w:tab w:val="left" w:pos="5020"/>
        </w:tabs>
        <w:ind w:firstLine="0"/>
        <w:jc w:val="center"/>
        <w:rPr>
          <w:b/>
        </w:rPr>
      </w:pP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забезпечення діяльності управління Управління ДІАМ у </w:t>
      </w:r>
      <w:r w:rsidR="006528FB">
        <w:rPr>
          <w:b/>
        </w:rPr>
        <w:t>Чернігівс</w:t>
      </w:r>
      <w:r w:rsidR="007E7299">
        <w:rPr>
          <w:b/>
        </w:rPr>
        <w:t>ькій області</w:t>
      </w:r>
      <w:r w:rsidR="006528FB">
        <w:rPr>
          <w:b/>
        </w:rPr>
        <w:t xml:space="preserve">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проєктів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</w:t>
            </w:r>
            <w:r>
              <w:rPr>
                <w:sz w:val="24"/>
                <w:szCs w:val="24"/>
              </w:rPr>
              <w:lastRenderedPageBreak/>
              <w:t>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CD2C83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</w:t>
            </w:r>
            <w:r w:rsidR="00CD2C83">
              <w:rPr>
                <w:sz w:val="24"/>
                <w:szCs w:val="24"/>
              </w:rPr>
              <w:t>9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CD2C83">
              <w:rPr>
                <w:sz w:val="24"/>
                <w:szCs w:val="24"/>
              </w:rPr>
              <w:t xml:space="preserve">01 жовтня </w:t>
            </w:r>
            <w:r>
              <w:rPr>
                <w:sz w:val="24"/>
                <w:szCs w:val="24"/>
              </w:rPr>
              <w:t>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Місце або спосіб проведення співбесіди з метою визначення </w:t>
            </w:r>
            <w:r>
              <w:rPr>
                <w:color w:val="000000"/>
                <w:sz w:val="24"/>
                <w:szCs w:val="24"/>
              </w:rPr>
              <w:lastRenderedPageBreak/>
              <w:t>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CD2C8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F5F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CD2C83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08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r w:rsidR="00085D46" w:rsidRPr="00CD2C83">
              <w:rPr>
                <w:sz w:val="24"/>
                <w:szCs w:val="24"/>
              </w:rPr>
              <w:t>жовтня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тел.: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28" w:rsidRDefault="00F84628">
      <w:r>
        <w:separator/>
      </w:r>
    </w:p>
  </w:endnote>
  <w:endnote w:type="continuationSeparator" w:id="0">
    <w:p w:rsidR="00F84628" w:rsidRDefault="00F8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28" w:rsidRDefault="00F84628">
      <w:r>
        <w:separator/>
      </w:r>
    </w:p>
  </w:footnote>
  <w:footnote w:type="continuationSeparator" w:id="0">
    <w:p w:rsidR="00F84628" w:rsidRDefault="00F84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B12AB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810E3"/>
    <w:rsid w:val="00085D46"/>
    <w:rsid w:val="000B7C60"/>
    <w:rsid w:val="000C2CA8"/>
    <w:rsid w:val="000D6C6D"/>
    <w:rsid w:val="001169B1"/>
    <w:rsid w:val="001A22BA"/>
    <w:rsid w:val="0026558B"/>
    <w:rsid w:val="002842F1"/>
    <w:rsid w:val="002A5E83"/>
    <w:rsid w:val="002D23BD"/>
    <w:rsid w:val="002E2ECA"/>
    <w:rsid w:val="00374954"/>
    <w:rsid w:val="003C0E2A"/>
    <w:rsid w:val="003E1971"/>
    <w:rsid w:val="003F5F9A"/>
    <w:rsid w:val="00483720"/>
    <w:rsid w:val="004D6392"/>
    <w:rsid w:val="005269DA"/>
    <w:rsid w:val="005467EE"/>
    <w:rsid w:val="0055136F"/>
    <w:rsid w:val="005D346B"/>
    <w:rsid w:val="005D52B4"/>
    <w:rsid w:val="005F0901"/>
    <w:rsid w:val="00601468"/>
    <w:rsid w:val="00627A24"/>
    <w:rsid w:val="006528FB"/>
    <w:rsid w:val="0066394F"/>
    <w:rsid w:val="00677889"/>
    <w:rsid w:val="006D2006"/>
    <w:rsid w:val="00747CEE"/>
    <w:rsid w:val="007872F4"/>
    <w:rsid w:val="007E7299"/>
    <w:rsid w:val="00815449"/>
    <w:rsid w:val="00853D75"/>
    <w:rsid w:val="008E00B6"/>
    <w:rsid w:val="00926B55"/>
    <w:rsid w:val="00977B51"/>
    <w:rsid w:val="009A3D0F"/>
    <w:rsid w:val="009C229C"/>
    <w:rsid w:val="00A410DB"/>
    <w:rsid w:val="00A91A30"/>
    <w:rsid w:val="00AC30E8"/>
    <w:rsid w:val="00B25094"/>
    <w:rsid w:val="00BC33E1"/>
    <w:rsid w:val="00BE267B"/>
    <w:rsid w:val="00C52E7F"/>
    <w:rsid w:val="00CA11CF"/>
    <w:rsid w:val="00CD2C83"/>
    <w:rsid w:val="00CD3B94"/>
    <w:rsid w:val="00CF23F3"/>
    <w:rsid w:val="00D015BA"/>
    <w:rsid w:val="00D16084"/>
    <w:rsid w:val="00DD4018"/>
    <w:rsid w:val="00E162E8"/>
    <w:rsid w:val="00EE63CF"/>
    <w:rsid w:val="00F05545"/>
    <w:rsid w:val="00F10AD0"/>
    <w:rsid w:val="00F84628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26A2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5151</Words>
  <Characters>2937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ОПРР</cp:lastModifiedBy>
  <cp:revision>5</cp:revision>
  <cp:lastPrinted>2021-09-10T08:41:00Z</cp:lastPrinted>
  <dcterms:created xsi:type="dcterms:W3CDTF">2021-09-07T11:55:00Z</dcterms:created>
  <dcterms:modified xsi:type="dcterms:W3CDTF">2021-09-10T08:52:00Z</dcterms:modified>
</cp:coreProperties>
</file>