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FADA8" w14:textId="77777777" w:rsidR="005123DF" w:rsidRDefault="005123DF" w:rsidP="00367B08">
      <w:pPr>
        <w:contextualSpacing/>
        <w:jc w:val="center"/>
        <w:rPr>
          <w:b/>
          <w:sz w:val="28"/>
          <w:szCs w:val="28"/>
        </w:rPr>
      </w:pPr>
    </w:p>
    <w:p w14:paraId="030B7C2B" w14:textId="51825264" w:rsidR="00A720D1" w:rsidRPr="00683D03" w:rsidRDefault="00A720D1" w:rsidP="00367B08">
      <w:pPr>
        <w:contextualSpacing/>
        <w:jc w:val="center"/>
        <w:rPr>
          <w:b/>
          <w:sz w:val="28"/>
          <w:szCs w:val="28"/>
        </w:rPr>
      </w:pPr>
      <w:r w:rsidRPr="008E64E6">
        <w:rPr>
          <w:b/>
          <w:sz w:val="28"/>
          <w:szCs w:val="28"/>
        </w:rPr>
        <w:t xml:space="preserve">АНАЛІЗ </w:t>
      </w:r>
      <w:r w:rsidRPr="00683D03">
        <w:rPr>
          <w:b/>
          <w:sz w:val="28"/>
          <w:szCs w:val="28"/>
        </w:rPr>
        <w:t>РЕГУЛЯТОРНОГО ВПЛИВУ</w:t>
      </w:r>
    </w:p>
    <w:p w14:paraId="6AA73823" w14:textId="77777777" w:rsidR="00683D03" w:rsidRPr="00683D03" w:rsidRDefault="00683D03" w:rsidP="00367B08">
      <w:pPr>
        <w:suppressAutoHyphens/>
        <w:contextualSpacing/>
        <w:jc w:val="center"/>
        <w:rPr>
          <w:b/>
          <w:bCs/>
          <w:sz w:val="28"/>
          <w:szCs w:val="28"/>
          <w:lang w:eastAsia="ar-SA"/>
        </w:rPr>
      </w:pPr>
      <w:r w:rsidRPr="00683D03">
        <w:rPr>
          <w:b/>
          <w:bCs/>
          <w:sz w:val="28"/>
          <w:szCs w:val="28"/>
          <w:lang w:eastAsia="ar-SA"/>
        </w:rPr>
        <w:t>до</w:t>
      </w:r>
      <w:r w:rsidRPr="00683D03">
        <w:rPr>
          <w:b/>
          <w:sz w:val="28"/>
          <w:szCs w:val="28"/>
        </w:rPr>
        <w:t xml:space="preserve"> проєкту </w:t>
      </w:r>
      <w:r w:rsidRPr="00683D03">
        <w:rPr>
          <w:b/>
          <w:sz w:val="28"/>
          <w:szCs w:val="28"/>
          <w:shd w:val="clear" w:color="auto" w:fill="FFFFFF"/>
        </w:rPr>
        <w:t xml:space="preserve">Закону України «Про внесення змін до Закону України </w:t>
      </w:r>
      <w:r w:rsidRPr="00683D03">
        <w:rPr>
          <w:b/>
          <w:sz w:val="28"/>
        </w:rPr>
        <w:t>«</w:t>
      </w:r>
      <w:r w:rsidRPr="00683D03">
        <w:rPr>
          <w:b/>
          <w:sz w:val="28"/>
          <w:szCs w:val="28"/>
          <w:shd w:val="clear" w:color="auto" w:fill="FFFFFF"/>
        </w:rPr>
        <w:t>Про Перелік документів дозвільного характеру у сфері господарської діяльності»</w:t>
      </w:r>
    </w:p>
    <w:p w14:paraId="2C21919A" w14:textId="77777777" w:rsidR="007147A2" w:rsidRPr="00292739" w:rsidRDefault="007147A2" w:rsidP="00367B08">
      <w:pPr>
        <w:ind w:firstLine="720"/>
        <w:contextualSpacing/>
        <w:jc w:val="center"/>
        <w:rPr>
          <w:sz w:val="28"/>
          <w:szCs w:val="28"/>
        </w:rPr>
      </w:pPr>
    </w:p>
    <w:p w14:paraId="56728C20" w14:textId="5A1C9308" w:rsidR="00D55C09" w:rsidRPr="00D55C09" w:rsidRDefault="00C35050" w:rsidP="00D55C09">
      <w:pPr>
        <w:ind w:firstLine="567"/>
        <w:contextualSpacing/>
        <w:jc w:val="center"/>
        <w:rPr>
          <w:b/>
          <w:sz w:val="28"/>
          <w:szCs w:val="28"/>
        </w:rPr>
      </w:pPr>
      <w:r>
        <w:rPr>
          <w:b/>
          <w:sz w:val="28"/>
          <w:szCs w:val="28"/>
        </w:rPr>
        <w:t xml:space="preserve">І. </w:t>
      </w:r>
      <w:r w:rsidR="00162860" w:rsidRPr="008E64E6">
        <w:rPr>
          <w:b/>
          <w:sz w:val="28"/>
          <w:szCs w:val="28"/>
        </w:rPr>
        <w:t>Визначення проблеми</w:t>
      </w:r>
    </w:p>
    <w:p w14:paraId="2EC84F04" w14:textId="2F5721C3" w:rsidR="00F677E2" w:rsidRDefault="00B3671D" w:rsidP="001D79DB">
      <w:pPr>
        <w:ind w:firstLine="567"/>
        <w:contextualSpacing/>
        <w:jc w:val="both"/>
        <w:rPr>
          <w:bCs/>
          <w:sz w:val="28"/>
          <w:szCs w:val="28"/>
        </w:rPr>
      </w:pPr>
      <w:r w:rsidRPr="00B3671D">
        <w:rPr>
          <w:bCs/>
          <w:sz w:val="28"/>
          <w:szCs w:val="28"/>
        </w:rPr>
        <w:t xml:space="preserve">На сьогодні </w:t>
      </w:r>
      <w:r w:rsidR="00F677E2">
        <w:rPr>
          <w:bCs/>
          <w:sz w:val="28"/>
          <w:szCs w:val="28"/>
        </w:rPr>
        <w:t>п</w:t>
      </w:r>
      <w:r w:rsidR="00F677E2" w:rsidRPr="00F677E2">
        <w:rPr>
          <w:bCs/>
          <w:sz w:val="28"/>
          <w:szCs w:val="28"/>
        </w:rPr>
        <w:t>равовий господарський порядок в Україні формується на основі оптимального поєднання ринкового саморегулювання економічних</w:t>
      </w:r>
      <w:r w:rsidR="000A418A">
        <w:rPr>
          <w:bCs/>
          <w:sz w:val="28"/>
          <w:szCs w:val="28"/>
        </w:rPr>
        <w:t xml:space="preserve"> </w:t>
      </w:r>
      <w:r w:rsidR="00A33728">
        <w:rPr>
          <w:bCs/>
          <w:sz w:val="28"/>
          <w:szCs w:val="28"/>
        </w:rPr>
        <w:t xml:space="preserve">відносин </w:t>
      </w:r>
      <w:r w:rsidR="00F677E2" w:rsidRPr="00F677E2">
        <w:rPr>
          <w:bCs/>
          <w:sz w:val="28"/>
          <w:szCs w:val="28"/>
        </w:rPr>
        <w:t>суб'єктів</w:t>
      </w:r>
      <w:r w:rsidR="000A418A">
        <w:rPr>
          <w:bCs/>
          <w:sz w:val="28"/>
          <w:szCs w:val="28"/>
        </w:rPr>
        <w:t xml:space="preserve"> </w:t>
      </w:r>
      <w:r w:rsidR="00A33728">
        <w:rPr>
          <w:bCs/>
          <w:sz w:val="28"/>
          <w:szCs w:val="28"/>
        </w:rPr>
        <w:t xml:space="preserve">господарювання </w:t>
      </w:r>
      <w:r w:rsidR="00F677E2" w:rsidRPr="00F677E2">
        <w:rPr>
          <w:bCs/>
          <w:sz w:val="28"/>
          <w:szCs w:val="28"/>
        </w:rPr>
        <w:t>та державного регулювання</w:t>
      </w:r>
      <w:r w:rsidR="000A418A">
        <w:rPr>
          <w:bCs/>
          <w:sz w:val="28"/>
          <w:szCs w:val="28"/>
        </w:rPr>
        <w:t xml:space="preserve"> </w:t>
      </w:r>
      <w:r w:rsidR="00887F33">
        <w:rPr>
          <w:bCs/>
          <w:sz w:val="28"/>
          <w:szCs w:val="28"/>
        </w:rPr>
        <w:t xml:space="preserve">таких </w:t>
      </w:r>
      <w:r w:rsidR="00F677E2" w:rsidRPr="00F677E2">
        <w:rPr>
          <w:bCs/>
          <w:sz w:val="28"/>
          <w:szCs w:val="28"/>
        </w:rPr>
        <w:t>процесів, виходячи з конституційної вимоги відповідальності держави перед людиною за свою діяльність та визначен</w:t>
      </w:r>
      <w:r w:rsidR="00A33728">
        <w:rPr>
          <w:bCs/>
          <w:sz w:val="28"/>
          <w:szCs w:val="28"/>
        </w:rPr>
        <w:t>ня України як правової держави.</w:t>
      </w:r>
    </w:p>
    <w:p w14:paraId="47E1A1CD" w14:textId="556E404B" w:rsidR="000A418A" w:rsidRDefault="000A418A" w:rsidP="00000D4C">
      <w:pPr>
        <w:ind w:firstLine="567"/>
        <w:contextualSpacing/>
        <w:jc w:val="both"/>
        <w:rPr>
          <w:bCs/>
          <w:sz w:val="28"/>
          <w:szCs w:val="28"/>
        </w:rPr>
      </w:pPr>
      <w:r w:rsidRPr="000A418A">
        <w:rPr>
          <w:bCs/>
          <w:sz w:val="28"/>
          <w:szCs w:val="28"/>
        </w:rPr>
        <w:t>Для реалізації економічної політики</w:t>
      </w:r>
      <w:r>
        <w:rPr>
          <w:bCs/>
          <w:sz w:val="28"/>
          <w:szCs w:val="28"/>
        </w:rPr>
        <w:t xml:space="preserve"> </w:t>
      </w:r>
      <w:r w:rsidRPr="000A418A">
        <w:rPr>
          <w:bCs/>
          <w:sz w:val="28"/>
          <w:szCs w:val="28"/>
        </w:rPr>
        <w:t>держава застосовує різноманітні засоби і механізми регулювання господарської діяльності</w:t>
      </w:r>
      <w:r>
        <w:rPr>
          <w:bCs/>
          <w:sz w:val="28"/>
          <w:szCs w:val="28"/>
        </w:rPr>
        <w:t xml:space="preserve"> такі як</w:t>
      </w:r>
      <w:r w:rsidR="00887F33">
        <w:rPr>
          <w:bCs/>
          <w:sz w:val="28"/>
          <w:szCs w:val="28"/>
        </w:rPr>
        <w:t>,</w:t>
      </w:r>
      <w:r>
        <w:rPr>
          <w:bCs/>
          <w:sz w:val="28"/>
          <w:szCs w:val="28"/>
        </w:rPr>
        <w:t xml:space="preserve"> наприклад, дозволи, ліцензії тощо</w:t>
      </w:r>
      <w:r w:rsidRPr="000A418A">
        <w:rPr>
          <w:bCs/>
          <w:sz w:val="28"/>
          <w:szCs w:val="28"/>
        </w:rPr>
        <w:t>.</w:t>
      </w:r>
    </w:p>
    <w:p w14:paraId="21618097" w14:textId="7790F4E8" w:rsidR="00F677E2" w:rsidRDefault="000A418A" w:rsidP="00367B08">
      <w:pPr>
        <w:pStyle w:val="af8"/>
        <w:ind w:firstLine="567"/>
        <w:jc w:val="both"/>
        <w:rPr>
          <w:sz w:val="28"/>
          <w:szCs w:val="28"/>
        </w:rPr>
      </w:pPr>
      <w:r>
        <w:rPr>
          <w:sz w:val="28"/>
          <w:szCs w:val="28"/>
        </w:rPr>
        <w:t>У свою чергу п</w:t>
      </w:r>
      <w:r w:rsidR="00F677E2" w:rsidRPr="006C3046">
        <w:rPr>
          <w:sz w:val="28"/>
          <w:szCs w:val="28"/>
          <w:shd w:val="clear" w:color="auto" w:fill="FFFFFF"/>
        </w:rPr>
        <w:t>равові та організаційні засади функціонування дозвільної системи у сфері госпо</w:t>
      </w:r>
      <w:r w:rsidR="00F677E2">
        <w:rPr>
          <w:sz w:val="28"/>
          <w:szCs w:val="28"/>
          <w:shd w:val="clear" w:color="auto" w:fill="FFFFFF"/>
        </w:rPr>
        <w:t xml:space="preserve">дарської діяльності визначає </w:t>
      </w:r>
      <w:r w:rsidR="00F677E2">
        <w:rPr>
          <w:sz w:val="28"/>
          <w:szCs w:val="28"/>
        </w:rPr>
        <w:t>Закон</w:t>
      </w:r>
      <w:r w:rsidR="00F677E2" w:rsidRPr="00F50EB1">
        <w:rPr>
          <w:sz w:val="28"/>
          <w:szCs w:val="28"/>
        </w:rPr>
        <w:t xml:space="preserve"> України «Про дозвільну систему </w:t>
      </w:r>
      <w:r w:rsidR="00F677E2" w:rsidRPr="00E9074E">
        <w:rPr>
          <w:i/>
          <w:iCs/>
          <w:sz w:val="28"/>
          <w:szCs w:val="28"/>
        </w:rPr>
        <w:t>у сфері господарської діяльності</w:t>
      </w:r>
      <w:r w:rsidR="00F677E2" w:rsidRPr="00F50EB1">
        <w:rPr>
          <w:sz w:val="28"/>
          <w:szCs w:val="28"/>
        </w:rPr>
        <w:t>»</w:t>
      </w:r>
      <w:r w:rsidR="0076358D">
        <w:rPr>
          <w:sz w:val="28"/>
          <w:szCs w:val="28"/>
        </w:rPr>
        <w:t xml:space="preserve"> (далі – Закон)</w:t>
      </w:r>
      <w:r w:rsidR="00F677E2">
        <w:rPr>
          <w:sz w:val="28"/>
          <w:szCs w:val="28"/>
        </w:rPr>
        <w:t>.</w:t>
      </w:r>
    </w:p>
    <w:p w14:paraId="58F52336" w14:textId="3F2D4E1B" w:rsidR="00B3671D" w:rsidRPr="00183A12" w:rsidRDefault="0076358D" w:rsidP="001D79DB">
      <w:pPr>
        <w:ind w:firstLine="567"/>
        <w:contextualSpacing/>
        <w:jc w:val="both"/>
        <w:rPr>
          <w:b/>
          <w:sz w:val="28"/>
          <w:szCs w:val="28"/>
        </w:rPr>
      </w:pPr>
      <w:r>
        <w:rPr>
          <w:bCs/>
          <w:sz w:val="28"/>
          <w:szCs w:val="28"/>
        </w:rPr>
        <w:t xml:space="preserve">Зі змісту положень </w:t>
      </w:r>
      <w:r w:rsidR="003011C7">
        <w:rPr>
          <w:bCs/>
          <w:sz w:val="28"/>
          <w:szCs w:val="28"/>
        </w:rPr>
        <w:t>Закону</w:t>
      </w:r>
      <w:r>
        <w:rPr>
          <w:bCs/>
          <w:sz w:val="28"/>
          <w:szCs w:val="28"/>
        </w:rPr>
        <w:t xml:space="preserve"> вбачається, що п</w:t>
      </w:r>
      <w:r w:rsidR="00F677E2">
        <w:rPr>
          <w:bCs/>
          <w:sz w:val="28"/>
          <w:szCs w:val="28"/>
        </w:rPr>
        <w:t xml:space="preserve">равова природа дозвільної системи </w:t>
      </w:r>
      <w:r>
        <w:rPr>
          <w:bCs/>
          <w:sz w:val="28"/>
          <w:szCs w:val="28"/>
        </w:rPr>
        <w:t xml:space="preserve">полягає у необхідності отримання </w:t>
      </w:r>
      <w:r w:rsidRPr="00C74BF5">
        <w:rPr>
          <w:sz w:val="28"/>
          <w:szCs w:val="28"/>
        </w:rPr>
        <w:t>суб'єкт</w:t>
      </w:r>
      <w:r>
        <w:rPr>
          <w:sz w:val="28"/>
          <w:szCs w:val="28"/>
        </w:rPr>
        <w:t>ами</w:t>
      </w:r>
      <w:r w:rsidRPr="00C74BF5">
        <w:rPr>
          <w:sz w:val="28"/>
          <w:szCs w:val="28"/>
        </w:rPr>
        <w:t xml:space="preserve"> господарювання, які мають намір провадити або провадять господарську діяльність</w:t>
      </w:r>
      <w:r>
        <w:rPr>
          <w:sz w:val="28"/>
          <w:szCs w:val="28"/>
        </w:rPr>
        <w:t>, документів, які надають їм</w:t>
      </w:r>
      <w:r w:rsidRPr="0076358D">
        <w:rPr>
          <w:sz w:val="28"/>
          <w:szCs w:val="28"/>
        </w:rPr>
        <w:t xml:space="preserve"> прав</w:t>
      </w:r>
      <w:r>
        <w:rPr>
          <w:sz w:val="28"/>
          <w:szCs w:val="28"/>
        </w:rPr>
        <w:t>о</w:t>
      </w:r>
      <w:r w:rsidRPr="0076358D">
        <w:rPr>
          <w:sz w:val="28"/>
          <w:szCs w:val="28"/>
        </w:rPr>
        <w:t xml:space="preserve"> на провадження певних дій щодо здійснення господарської діяльності або видів господарської діяльності та/або без наявності як</w:t>
      </w:r>
      <w:r w:rsidR="00FC677E">
        <w:rPr>
          <w:sz w:val="28"/>
          <w:szCs w:val="28"/>
        </w:rPr>
        <w:t>их</w:t>
      </w:r>
      <w:r w:rsidRPr="0076358D">
        <w:rPr>
          <w:sz w:val="28"/>
          <w:szCs w:val="28"/>
        </w:rPr>
        <w:t xml:space="preserve"> суб'єкт господарювання не може провад</w:t>
      </w:r>
      <w:r w:rsidR="00FC677E">
        <w:rPr>
          <w:sz w:val="28"/>
          <w:szCs w:val="28"/>
        </w:rPr>
        <w:t>и</w:t>
      </w:r>
      <w:r w:rsidRPr="0076358D">
        <w:rPr>
          <w:sz w:val="28"/>
          <w:szCs w:val="28"/>
        </w:rPr>
        <w:t>ти певні дії щодо здійснення господарської діяльності або видів господарської діяльності</w:t>
      </w:r>
      <w:r>
        <w:rPr>
          <w:sz w:val="28"/>
          <w:szCs w:val="28"/>
        </w:rPr>
        <w:t>.</w:t>
      </w:r>
    </w:p>
    <w:p w14:paraId="2441849B" w14:textId="764914E7" w:rsidR="00C35050" w:rsidRDefault="0076358D" w:rsidP="0076358D">
      <w:pPr>
        <w:pStyle w:val="af8"/>
        <w:ind w:firstLine="567"/>
        <w:jc w:val="both"/>
        <w:rPr>
          <w:sz w:val="28"/>
          <w:szCs w:val="28"/>
          <w:shd w:val="clear" w:color="auto" w:fill="FFFFFF"/>
        </w:rPr>
      </w:pPr>
      <w:r>
        <w:rPr>
          <w:sz w:val="28"/>
          <w:szCs w:val="28"/>
          <w:shd w:val="clear" w:color="auto" w:fill="FFFFFF"/>
        </w:rPr>
        <w:t>Так,</w:t>
      </w:r>
      <w:r w:rsidR="00C85DC7">
        <w:rPr>
          <w:sz w:val="28"/>
          <w:szCs w:val="28"/>
          <w:shd w:val="clear" w:color="auto" w:fill="FFFFFF"/>
        </w:rPr>
        <w:t xml:space="preserve"> </w:t>
      </w:r>
      <w:r w:rsidR="00C35050" w:rsidRPr="00C13B90">
        <w:rPr>
          <w:sz w:val="28"/>
          <w:szCs w:val="28"/>
          <w:shd w:val="clear" w:color="auto" w:fill="FFFFFF"/>
        </w:rPr>
        <w:t>документ дозвільного характеру - дозвіл, висновок, рішення, погодження, свідоцтво, інший документ в електронному вигляді (запис про наявність дозволу, висновку, рішення, погодження, свідоцтва, іншого документа в Єдиному державному реєстрі юридичних осіб, фізичних осіб - підприємців та громадських формувань), який дозвільний орган зобов'язаний видати суб'єкту господарювання</w:t>
      </w:r>
      <w:r>
        <w:rPr>
          <w:sz w:val="28"/>
          <w:szCs w:val="28"/>
          <w:shd w:val="clear" w:color="auto" w:fill="FFFFFF"/>
        </w:rPr>
        <w:t xml:space="preserve"> (стаття 1 Закону).</w:t>
      </w:r>
    </w:p>
    <w:p w14:paraId="0088F87E" w14:textId="756DFABB" w:rsidR="00C35050" w:rsidRDefault="00690F19" w:rsidP="00367B08">
      <w:pPr>
        <w:pStyle w:val="af8"/>
        <w:ind w:firstLine="567"/>
        <w:jc w:val="both"/>
        <w:rPr>
          <w:sz w:val="28"/>
          <w:szCs w:val="28"/>
          <w:shd w:val="clear" w:color="auto" w:fill="FFFFFF"/>
        </w:rPr>
      </w:pPr>
      <w:r>
        <w:rPr>
          <w:sz w:val="28"/>
          <w:szCs w:val="28"/>
        </w:rPr>
        <w:t xml:space="preserve">При цьому </w:t>
      </w:r>
      <w:r w:rsidR="00887F33">
        <w:rPr>
          <w:sz w:val="28"/>
          <w:szCs w:val="28"/>
        </w:rPr>
        <w:t>обов’язок</w:t>
      </w:r>
      <w:r w:rsidR="00593FC2" w:rsidRPr="00593FC2">
        <w:rPr>
          <w:sz w:val="28"/>
          <w:szCs w:val="28"/>
        </w:rPr>
        <w:t xml:space="preserve"> одержання </w:t>
      </w:r>
      <w:r w:rsidR="00FC3955" w:rsidRPr="00C13B90">
        <w:rPr>
          <w:sz w:val="28"/>
          <w:szCs w:val="28"/>
          <w:shd w:val="clear" w:color="auto" w:fill="FFFFFF"/>
        </w:rPr>
        <w:t>суб'єкт</w:t>
      </w:r>
      <w:r w:rsidR="00FC3955">
        <w:rPr>
          <w:sz w:val="28"/>
          <w:szCs w:val="28"/>
          <w:shd w:val="clear" w:color="auto" w:fill="FFFFFF"/>
        </w:rPr>
        <w:t>ами</w:t>
      </w:r>
      <w:r w:rsidR="00FC3955" w:rsidRPr="00C13B90">
        <w:rPr>
          <w:sz w:val="28"/>
          <w:szCs w:val="28"/>
          <w:shd w:val="clear" w:color="auto" w:fill="FFFFFF"/>
        </w:rPr>
        <w:t xml:space="preserve"> господарювання </w:t>
      </w:r>
      <w:r w:rsidR="00593FC2" w:rsidRPr="00593FC2">
        <w:rPr>
          <w:sz w:val="28"/>
          <w:szCs w:val="28"/>
        </w:rPr>
        <w:t>документів дозвільного характеру, встановлен</w:t>
      </w:r>
      <w:r w:rsidR="00887F33">
        <w:rPr>
          <w:sz w:val="28"/>
          <w:szCs w:val="28"/>
        </w:rPr>
        <w:t>ий</w:t>
      </w:r>
      <w:r w:rsidR="00593FC2" w:rsidRPr="00593FC2">
        <w:rPr>
          <w:sz w:val="28"/>
          <w:szCs w:val="28"/>
        </w:rPr>
        <w:t xml:space="preserve"> законами, виникає після внес</w:t>
      </w:r>
      <w:r>
        <w:rPr>
          <w:sz w:val="28"/>
          <w:szCs w:val="28"/>
        </w:rPr>
        <w:t xml:space="preserve">ення таких документів до </w:t>
      </w:r>
      <w:hyperlink r:id="rId8" w:anchor="n25" w:history="1">
        <w:r w:rsidRPr="00C74BF5">
          <w:rPr>
            <w:rStyle w:val="af"/>
            <w:color w:val="auto"/>
            <w:sz w:val="28"/>
            <w:szCs w:val="28"/>
            <w:u w:val="none"/>
            <w:shd w:val="clear" w:color="auto" w:fill="FFFFFF"/>
          </w:rPr>
          <w:t>Перелік</w:t>
        </w:r>
        <w:r>
          <w:rPr>
            <w:rStyle w:val="af"/>
            <w:color w:val="auto"/>
            <w:sz w:val="28"/>
            <w:szCs w:val="28"/>
            <w:u w:val="none"/>
            <w:shd w:val="clear" w:color="auto" w:fill="FFFFFF"/>
          </w:rPr>
          <w:t>у</w:t>
        </w:r>
        <w:r w:rsidRPr="00C74BF5">
          <w:rPr>
            <w:rStyle w:val="af"/>
            <w:color w:val="auto"/>
            <w:sz w:val="28"/>
            <w:szCs w:val="28"/>
            <w:u w:val="none"/>
            <w:shd w:val="clear" w:color="auto" w:fill="FFFFFF"/>
          </w:rPr>
          <w:t xml:space="preserve"> документів дозвільного характеру у сфері господарської діяльності</w:t>
        </w:r>
      </w:hyperlink>
      <w:r w:rsidR="003011C7">
        <w:rPr>
          <w:rStyle w:val="af"/>
          <w:color w:val="auto"/>
          <w:sz w:val="28"/>
          <w:szCs w:val="28"/>
          <w:u w:val="none"/>
          <w:shd w:val="clear" w:color="auto" w:fill="FFFFFF"/>
        </w:rPr>
        <w:t>,</w:t>
      </w:r>
      <w:r>
        <w:rPr>
          <w:sz w:val="28"/>
          <w:szCs w:val="28"/>
        </w:rPr>
        <w:t xml:space="preserve"> затвердженого </w:t>
      </w:r>
      <w:r w:rsidRPr="00C74BF5">
        <w:rPr>
          <w:sz w:val="28"/>
          <w:szCs w:val="28"/>
          <w:shd w:val="clear" w:color="auto" w:fill="FFFFFF"/>
        </w:rPr>
        <w:t xml:space="preserve">Законом України </w:t>
      </w:r>
      <w:r>
        <w:rPr>
          <w:sz w:val="28"/>
          <w:szCs w:val="28"/>
          <w:shd w:val="clear" w:color="auto" w:fill="FFFFFF"/>
        </w:rPr>
        <w:t>«</w:t>
      </w:r>
      <w:r w:rsidRPr="00CF62EA">
        <w:rPr>
          <w:sz w:val="28"/>
          <w:szCs w:val="28"/>
          <w:shd w:val="clear" w:color="auto" w:fill="FFFFFF"/>
        </w:rPr>
        <w:t xml:space="preserve">Про Перелік документів дозвільного характеру </w:t>
      </w:r>
      <w:r w:rsidRPr="00E9074E">
        <w:rPr>
          <w:i/>
          <w:iCs/>
          <w:sz w:val="28"/>
          <w:szCs w:val="28"/>
          <w:shd w:val="clear" w:color="auto" w:fill="FFFFFF"/>
        </w:rPr>
        <w:t>у сфері господарської діяльності</w:t>
      </w:r>
      <w:r>
        <w:rPr>
          <w:sz w:val="28"/>
          <w:szCs w:val="28"/>
          <w:shd w:val="clear" w:color="auto" w:fill="FFFFFF"/>
        </w:rPr>
        <w:t>»</w:t>
      </w:r>
      <w:r w:rsidR="00593FC2" w:rsidRPr="00593FC2">
        <w:rPr>
          <w:sz w:val="28"/>
          <w:szCs w:val="28"/>
        </w:rPr>
        <w:t>, крім випадків</w:t>
      </w:r>
      <w:r>
        <w:rPr>
          <w:sz w:val="28"/>
          <w:szCs w:val="28"/>
        </w:rPr>
        <w:t>, визначених цим Законом</w:t>
      </w:r>
      <w:r w:rsidR="00C35050" w:rsidRPr="00C74BF5">
        <w:rPr>
          <w:sz w:val="28"/>
          <w:szCs w:val="28"/>
          <w:shd w:val="clear" w:color="auto" w:fill="FFFFFF"/>
        </w:rPr>
        <w:t xml:space="preserve">. </w:t>
      </w:r>
    </w:p>
    <w:p w14:paraId="481A158B" w14:textId="2834A13D" w:rsidR="00C946B8" w:rsidRPr="00C13B90" w:rsidRDefault="00C946B8" w:rsidP="00367B08">
      <w:pPr>
        <w:pStyle w:val="af8"/>
        <w:ind w:firstLine="567"/>
        <w:jc w:val="both"/>
        <w:rPr>
          <w:sz w:val="28"/>
          <w:szCs w:val="28"/>
        </w:rPr>
      </w:pPr>
      <w:r>
        <w:rPr>
          <w:sz w:val="28"/>
          <w:szCs w:val="28"/>
        </w:rPr>
        <w:t xml:space="preserve">Таким чином, </w:t>
      </w:r>
      <w:r w:rsidRPr="00C946B8">
        <w:rPr>
          <w:sz w:val="28"/>
          <w:szCs w:val="28"/>
        </w:rPr>
        <w:t>особливістю документів дозвільного характеру у сфері господарської діяльності є те, що вони видаються суб'єктам господарювання для здійснення ними господарської діяльності.</w:t>
      </w:r>
    </w:p>
    <w:p w14:paraId="21B1A682" w14:textId="1C8D94BB" w:rsidR="00C35050" w:rsidRPr="00C74BF5" w:rsidRDefault="00FC3955" w:rsidP="00C35050">
      <w:pPr>
        <w:pStyle w:val="af8"/>
        <w:ind w:firstLine="567"/>
        <w:jc w:val="both"/>
        <w:rPr>
          <w:sz w:val="28"/>
          <w:szCs w:val="28"/>
          <w:shd w:val="clear" w:color="auto" w:fill="FFFFFF"/>
        </w:rPr>
      </w:pPr>
      <w:r>
        <w:rPr>
          <w:sz w:val="28"/>
          <w:szCs w:val="28"/>
          <w:shd w:val="clear" w:color="auto" w:fill="FFFFFF"/>
        </w:rPr>
        <w:t xml:space="preserve">Разом з тим </w:t>
      </w:r>
      <w:r w:rsidR="00887F33">
        <w:rPr>
          <w:sz w:val="28"/>
          <w:szCs w:val="28"/>
          <w:shd w:val="clear" w:color="auto" w:fill="FFFFFF"/>
        </w:rPr>
        <w:t xml:space="preserve">до </w:t>
      </w:r>
      <w:r w:rsidR="00690F19">
        <w:rPr>
          <w:sz w:val="28"/>
          <w:szCs w:val="28"/>
          <w:shd w:val="clear" w:color="auto" w:fill="FFFFFF"/>
        </w:rPr>
        <w:t>вказаного</w:t>
      </w:r>
      <w:r w:rsidR="00CF62EA">
        <w:rPr>
          <w:sz w:val="28"/>
          <w:szCs w:val="28"/>
          <w:shd w:val="clear" w:color="auto" w:fill="FFFFFF"/>
        </w:rPr>
        <w:t xml:space="preserve"> Переліку </w:t>
      </w:r>
      <w:r w:rsidR="00887F33">
        <w:rPr>
          <w:sz w:val="28"/>
          <w:szCs w:val="28"/>
          <w:shd w:val="clear" w:color="auto" w:fill="FFFFFF"/>
        </w:rPr>
        <w:t xml:space="preserve">включено </w:t>
      </w:r>
      <w:r w:rsidRPr="00C74BF5">
        <w:rPr>
          <w:sz w:val="28"/>
          <w:szCs w:val="28"/>
        </w:rPr>
        <w:t>дозв</w:t>
      </w:r>
      <w:r w:rsidR="00887F33">
        <w:rPr>
          <w:sz w:val="28"/>
          <w:szCs w:val="28"/>
        </w:rPr>
        <w:t>іл</w:t>
      </w:r>
      <w:r w:rsidR="00C35050" w:rsidRPr="00C74BF5">
        <w:rPr>
          <w:sz w:val="28"/>
          <w:szCs w:val="28"/>
        </w:rPr>
        <w:t xml:space="preserve"> на виконання будівельних робіт та сертифікат про прийняття в експлуатацію закінченого будівництвом об’єкта</w:t>
      </w:r>
      <w:r w:rsidR="00887F33">
        <w:rPr>
          <w:sz w:val="28"/>
          <w:szCs w:val="28"/>
        </w:rPr>
        <w:t>, що</w:t>
      </w:r>
      <w:r>
        <w:rPr>
          <w:sz w:val="28"/>
          <w:szCs w:val="28"/>
        </w:rPr>
        <w:t xml:space="preserve"> </w:t>
      </w:r>
      <w:r w:rsidR="003832FB">
        <w:rPr>
          <w:sz w:val="28"/>
          <w:szCs w:val="28"/>
          <w:shd w:val="clear" w:color="auto" w:fill="FFFFFF"/>
        </w:rPr>
        <w:t>підтверджує</w:t>
      </w:r>
      <w:r>
        <w:rPr>
          <w:sz w:val="28"/>
          <w:szCs w:val="28"/>
          <w:shd w:val="clear" w:color="auto" w:fill="FFFFFF"/>
        </w:rPr>
        <w:t xml:space="preserve"> їх належн</w:t>
      </w:r>
      <w:r w:rsidR="00887F33">
        <w:rPr>
          <w:sz w:val="28"/>
          <w:szCs w:val="28"/>
          <w:shd w:val="clear" w:color="auto" w:fill="FFFFFF"/>
        </w:rPr>
        <w:t>і</w:t>
      </w:r>
      <w:r>
        <w:rPr>
          <w:sz w:val="28"/>
          <w:szCs w:val="28"/>
          <w:shd w:val="clear" w:color="auto" w:fill="FFFFFF"/>
        </w:rPr>
        <w:t>ст</w:t>
      </w:r>
      <w:r w:rsidR="00887F33">
        <w:rPr>
          <w:sz w:val="28"/>
          <w:szCs w:val="28"/>
          <w:shd w:val="clear" w:color="auto" w:fill="FFFFFF"/>
        </w:rPr>
        <w:t>ь</w:t>
      </w:r>
      <w:r>
        <w:rPr>
          <w:sz w:val="28"/>
          <w:szCs w:val="28"/>
          <w:shd w:val="clear" w:color="auto" w:fill="FFFFFF"/>
        </w:rPr>
        <w:t xml:space="preserve"> до</w:t>
      </w:r>
      <w:r w:rsidR="00690F19">
        <w:rPr>
          <w:sz w:val="28"/>
          <w:szCs w:val="28"/>
        </w:rPr>
        <w:t xml:space="preserve"> </w:t>
      </w:r>
      <w:r w:rsidR="00690F19" w:rsidRPr="00C13B90">
        <w:rPr>
          <w:sz w:val="28"/>
          <w:szCs w:val="28"/>
          <w:shd w:val="clear" w:color="auto" w:fill="FFFFFF"/>
        </w:rPr>
        <w:t>документ</w:t>
      </w:r>
      <w:r w:rsidR="00690F19">
        <w:rPr>
          <w:sz w:val="28"/>
          <w:szCs w:val="28"/>
          <w:shd w:val="clear" w:color="auto" w:fill="FFFFFF"/>
        </w:rPr>
        <w:t>ів</w:t>
      </w:r>
      <w:r w:rsidR="00690F19" w:rsidRPr="00C13B90">
        <w:rPr>
          <w:sz w:val="28"/>
          <w:szCs w:val="28"/>
          <w:shd w:val="clear" w:color="auto" w:fill="FFFFFF"/>
        </w:rPr>
        <w:t xml:space="preserve"> дозвільного </w:t>
      </w:r>
      <w:r w:rsidR="00690F19" w:rsidRPr="00C13B90">
        <w:rPr>
          <w:sz w:val="28"/>
          <w:szCs w:val="28"/>
          <w:shd w:val="clear" w:color="auto" w:fill="FFFFFF"/>
        </w:rPr>
        <w:lastRenderedPageBreak/>
        <w:t>характеру</w:t>
      </w:r>
      <w:r w:rsidR="00690F19">
        <w:rPr>
          <w:sz w:val="28"/>
          <w:szCs w:val="28"/>
          <w:shd w:val="clear" w:color="auto" w:fill="FFFFFF"/>
        </w:rPr>
        <w:t xml:space="preserve"> в розумінн</w:t>
      </w:r>
      <w:r w:rsidR="00F21998">
        <w:rPr>
          <w:sz w:val="28"/>
          <w:szCs w:val="28"/>
          <w:shd w:val="clear" w:color="auto" w:fill="FFFFFF"/>
        </w:rPr>
        <w:t>і</w:t>
      </w:r>
      <w:r w:rsidR="00690F19">
        <w:rPr>
          <w:sz w:val="28"/>
          <w:szCs w:val="28"/>
          <w:shd w:val="clear" w:color="auto" w:fill="FFFFFF"/>
        </w:rPr>
        <w:t xml:space="preserve"> </w:t>
      </w:r>
      <w:r w:rsidR="00690F19">
        <w:rPr>
          <w:sz w:val="28"/>
          <w:szCs w:val="28"/>
        </w:rPr>
        <w:t>Закону</w:t>
      </w:r>
      <w:r w:rsidR="00690F19" w:rsidRPr="00F50EB1">
        <w:rPr>
          <w:sz w:val="28"/>
          <w:szCs w:val="28"/>
        </w:rPr>
        <w:t xml:space="preserve"> України «Про дозвільну систему у сфері господарської діяльності»</w:t>
      </w:r>
      <w:r w:rsidR="00C35050" w:rsidRPr="00C74BF5">
        <w:rPr>
          <w:sz w:val="28"/>
          <w:szCs w:val="28"/>
        </w:rPr>
        <w:t>.</w:t>
      </w:r>
    </w:p>
    <w:p w14:paraId="374D8D90" w14:textId="7405075F" w:rsidR="00A97D0E" w:rsidRDefault="00C35050" w:rsidP="00FC3955">
      <w:pPr>
        <w:ind w:firstLine="567"/>
        <w:jc w:val="both"/>
        <w:rPr>
          <w:sz w:val="28"/>
          <w:szCs w:val="28"/>
        </w:rPr>
      </w:pPr>
      <w:r w:rsidRPr="00C74BF5">
        <w:rPr>
          <w:sz w:val="28"/>
          <w:szCs w:val="28"/>
        </w:rPr>
        <w:t>Проте слід зауважити, що правові та організаційні основи містобудівної діяльності встановлює Закон України «Про регулювання містобудівної діяльності» (далі – Закон</w:t>
      </w:r>
      <w:r w:rsidR="003011C7">
        <w:rPr>
          <w:sz w:val="28"/>
          <w:szCs w:val="28"/>
        </w:rPr>
        <w:t xml:space="preserve"> про містобудування</w:t>
      </w:r>
      <w:r w:rsidRPr="00C74BF5">
        <w:rPr>
          <w:sz w:val="28"/>
          <w:szCs w:val="28"/>
        </w:rPr>
        <w:t>)</w:t>
      </w:r>
      <w:r w:rsidR="00887F33">
        <w:rPr>
          <w:sz w:val="28"/>
          <w:szCs w:val="28"/>
        </w:rPr>
        <w:t>,</w:t>
      </w:r>
      <w:r w:rsidR="00FC3955">
        <w:rPr>
          <w:sz w:val="28"/>
          <w:szCs w:val="28"/>
        </w:rPr>
        <w:t xml:space="preserve"> з </w:t>
      </w:r>
      <w:r w:rsidR="0044188C">
        <w:rPr>
          <w:sz w:val="28"/>
          <w:szCs w:val="28"/>
        </w:rPr>
        <w:t>аналізу положень</w:t>
      </w:r>
      <w:r w:rsidRPr="00C74BF5">
        <w:rPr>
          <w:sz w:val="28"/>
          <w:szCs w:val="28"/>
        </w:rPr>
        <w:t xml:space="preserve"> </w:t>
      </w:r>
      <w:r w:rsidR="00FC3955">
        <w:rPr>
          <w:sz w:val="28"/>
          <w:szCs w:val="28"/>
        </w:rPr>
        <w:t>якого</w:t>
      </w:r>
      <w:r w:rsidR="0044188C">
        <w:rPr>
          <w:sz w:val="28"/>
          <w:szCs w:val="28"/>
        </w:rPr>
        <w:t xml:space="preserve"> вбачається, що</w:t>
      </w:r>
      <w:r w:rsidR="00A97D0E" w:rsidRPr="00A97D0E">
        <w:rPr>
          <w:sz w:val="28"/>
          <w:szCs w:val="28"/>
        </w:rPr>
        <w:t xml:space="preserve"> </w:t>
      </w:r>
      <w:r w:rsidR="00A97D0E">
        <w:rPr>
          <w:sz w:val="28"/>
          <w:szCs w:val="28"/>
        </w:rPr>
        <w:t>суб’єктом звернення для</w:t>
      </w:r>
      <w:r w:rsidR="0044188C">
        <w:rPr>
          <w:sz w:val="28"/>
          <w:szCs w:val="28"/>
        </w:rPr>
        <w:t xml:space="preserve"> </w:t>
      </w:r>
      <w:r w:rsidR="00FC3955">
        <w:rPr>
          <w:sz w:val="28"/>
          <w:szCs w:val="28"/>
        </w:rPr>
        <w:t xml:space="preserve">отримання </w:t>
      </w:r>
      <w:r w:rsidR="00690F19">
        <w:rPr>
          <w:sz w:val="28"/>
          <w:szCs w:val="28"/>
        </w:rPr>
        <w:t xml:space="preserve">послуги з </w:t>
      </w:r>
      <w:r w:rsidR="0044188C">
        <w:rPr>
          <w:sz w:val="28"/>
          <w:szCs w:val="28"/>
        </w:rPr>
        <w:t>видачі</w:t>
      </w:r>
      <w:r w:rsidR="00690F19">
        <w:rPr>
          <w:sz w:val="28"/>
          <w:szCs w:val="28"/>
        </w:rPr>
        <w:t xml:space="preserve"> </w:t>
      </w:r>
      <w:r w:rsidR="00690F19" w:rsidRPr="00C74BF5">
        <w:rPr>
          <w:sz w:val="28"/>
          <w:szCs w:val="28"/>
        </w:rPr>
        <w:t>дозвол</w:t>
      </w:r>
      <w:r w:rsidR="00690F19">
        <w:rPr>
          <w:sz w:val="28"/>
          <w:szCs w:val="28"/>
        </w:rPr>
        <w:t>у</w:t>
      </w:r>
      <w:r w:rsidR="00CF62EA" w:rsidRPr="00C74BF5">
        <w:rPr>
          <w:sz w:val="28"/>
          <w:szCs w:val="28"/>
        </w:rPr>
        <w:t xml:space="preserve"> на виконання будівельних робіт </w:t>
      </w:r>
      <w:r w:rsidR="00CF62EA">
        <w:rPr>
          <w:sz w:val="28"/>
          <w:szCs w:val="28"/>
        </w:rPr>
        <w:t xml:space="preserve">та </w:t>
      </w:r>
      <w:r w:rsidR="00CF62EA" w:rsidRPr="00C74BF5">
        <w:rPr>
          <w:sz w:val="28"/>
          <w:szCs w:val="28"/>
        </w:rPr>
        <w:t>сертифікат</w:t>
      </w:r>
      <w:r w:rsidR="00690F19">
        <w:rPr>
          <w:sz w:val="28"/>
          <w:szCs w:val="28"/>
        </w:rPr>
        <w:t>у</w:t>
      </w:r>
      <w:r w:rsidR="00CF62EA" w:rsidRPr="00C74BF5">
        <w:rPr>
          <w:sz w:val="28"/>
          <w:szCs w:val="28"/>
        </w:rPr>
        <w:t xml:space="preserve"> про прийняття в експлуатацію закінченого будівництвом об’єкта</w:t>
      </w:r>
      <w:r w:rsidR="0044188C">
        <w:rPr>
          <w:sz w:val="28"/>
          <w:szCs w:val="28"/>
        </w:rPr>
        <w:t xml:space="preserve"> </w:t>
      </w:r>
      <w:r w:rsidR="00A97D0E">
        <w:rPr>
          <w:sz w:val="28"/>
          <w:szCs w:val="28"/>
        </w:rPr>
        <w:t xml:space="preserve">є </w:t>
      </w:r>
      <w:r w:rsidR="003011C7">
        <w:rPr>
          <w:sz w:val="28"/>
          <w:szCs w:val="28"/>
        </w:rPr>
        <w:t xml:space="preserve">саме </w:t>
      </w:r>
      <w:r w:rsidR="00A97D0E" w:rsidRPr="00E9074E">
        <w:rPr>
          <w:i/>
          <w:iCs/>
          <w:sz w:val="28"/>
          <w:szCs w:val="28"/>
        </w:rPr>
        <w:t>замовник будівництва</w:t>
      </w:r>
      <w:r w:rsidR="00A97D0E">
        <w:rPr>
          <w:sz w:val="28"/>
          <w:szCs w:val="28"/>
        </w:rPr>
        <w:t>, а</w:t>
      </w:r>
      <w:r w:rsidR="0044188C">
        <w:rPr>
          <w:sz w:val="28"/>
          <w:szCs w:val="28"/>
        </w:rPr>
        <w:t xml:space="preserve"> не суб’єкт господарювання</w:t>
      </w:r>
      <w:r w:rsidR="00A97D0E">
        <w:rPr>
          <w:sz w:val="28"/>
          <w:szCs w:val="28"/>
        </w:rPr>
        <w:t>.</w:t>
      </w:r>
    </w:p>
    <w:p w14:paraId="353CA577" w14:textId="3C47143C" w:rsidR="00C35050" w:rsidRDefault="003011C7" w:rsidP="00C35050">
      <w:pPr>
        <w:ind w:firstLine="567"/>
        <w:jc w:val="both"/>
        <w:rPr>
          <w:sz w:val="28"/>
          <w:szCs w:val="28"/>
        </w:rPr>
      </w:pPr>
      <w:r>
        <w:rPr>
          <w:sz w:val="28"/>
          <w:szCs w:val="28"/>
        </w:rPr>
        <w:t>Так,</w:t>
      </w:r>
      <w:r w:rsidR="0044188C">
        <w:rPr>
          <w:sz w:val="28"/>
          <w:szCs w:val="28"/>
        </w:rPr>
        <w:t xml:space="preserve"> замовник</w:t>
      </w:r>
      <w:r w:rsidR="00A97D0E">
        <w:rPr>
          <w:sz w:val="28"/>
          <w:szCs w:val="28"/>
        </w:rPr>
        <w:t>ом</w:t>
      </w:r>
      <w:r w:rsidR="00C35050" w:rsidRPr="00C74BF5">
        <w:rPr>
          <w:sz w:val="28"/>
          <w:szCs w:val="28"/>
        </w:rPr>
        <w:t xml:space="preserve"> будівництва </w:t>
      </w:r>
      <w:r w:rsidR="00A97D0E">
        <w:rPr>
          <w:sz w:val="28"/>
          <w:szCs w:val="28"/>
        </w:rPr>
        <w:t>є</w:t>
      </w:r>
      <w:r w:rsidR="0044188C">
        <w:rPr>
          <w:sz w:val="28"/>
          <w:szCs w:val="28"/>
        </w:rPr>
        <w:t xml:space="preserve"> </w:t>
      </w:r>
      <w:r w:rsidR="00C35050" w:rsidRPr="00C74BF5">
        <w:rPr>
          <w:sz w:val="28"/>
          <w:szCs w:val="28"/>
        </w:rPr>
        <w:t>фізичн</w:t>
      </w:r>
      <w:r w:rsidR="00A97D0E">
        <w:rPr>
          <w:sz w:val="28"/>
          <w:szCs w:val="28"/>
        </w:rPr>
        <w:t>а</w:t>
      </w:r>
      <w:r w:rsidR="00C35050" w:rsidRPr="00C74BF5">
        <w:rPr>
          <w:sz w:val="28"/>
          <w:szCs w:val="28"/>
        </w:rPr>
        <w:t xml:space="preserve"> чи юридичн</w:t>
      </w:r>
      <w:r w:rsidR="00A97D0E">
        <w:rPr>
          <w:sz w:val="28"/>
          <w:szCs w:val="28"/>
        </w:rPr>
        <w:t>а</w:t>
      </w:r>
      <w:r w:rsidR="00C35050" w:rsidRPr="00C74BF5">
        <w:rPr>
          <w:sz w:val="28"/>
          <w:szCs w:val="28"/>
        </w:rPr>
        <w:t xml:space="preserve"> особ</w:t>
      </w:r>
      <w:r w:rsidR="00A97D0E">
        <w:rPr>
          <w:sz w:val="28"/>
          <w:szCs w:val="28"/>
        </w:rPr>
        <w:t>а</w:t>
      </w:r>
      <w:r w:rsidR="00C35050" w:rsidRPr="00C74BF5">
        <w:rPr>
          <w:sz w:val="28"/>
          <w:szCs w:val="28"/>
        </w:rPr>
        <w:t xml:space="preserve">, яка має у власності чи користуванні одну чи декілька земельних ділянок або у власності чи управлінні будівлю/споруду і має намір </w:t>
      </w:r>
      <w:r w:rsidR="00C35050" w:rsidRPr="00E9074E">
        <w:rPr>
          <w:i/>
          <w:iCs/>
          <w:sz w:val="28"/>
          <w:szCs w:val="28"/>
        </w:rPr>
        <w:t>щодо виконання підготовчих та/або будівельних робіт</w:t>
      </w:r>
      <w:r w:rsidR="000B4865" w:rsidRPr="000B4865">
        <w:rPr>
          <w:sz w:val="28"/>
          <w:szCs w:val="28"/>
        </w:rPr>
        <w:t xml:space="preserve"> </w:t>
      </w:r>
      <w:r w:rsidR="000B4865">
        <w:rPr>
          <w:sz w:val="28"/>
          <w:szCs w:val="28"/>
        </w:rPr>
        <w:t>(стаття 1 Закону про містобудування)</w:t>
      </w:r>
      <w:r w:rsidR="00C35050" w:rsidRPr="00C74BF5">
        <w:rPr>
          <w:sz w:val="28"/>
          <w:szCs w:val="28"/>
        </w:rPr>
        <w:t xml:space="preserve">. </w:t>
      </w:r>
    </w:p>
    <w:p w14:paraId="72A4A7C9" w14:textId="77777777" w:rsidR="00A97D0E" w:rsidRDefault="00A97D0E" w:rsidP="00C35050">
      <w:pPr>
        <w:ind w:firstLine="567"/>
        <w:jc w:val="both"/>
        <w:rPr>
          <w:sz w:val="28"/>
          <w:szCs w:val="28"/>
        </w:rPr>
      </w:pPr>
      <w:r>
        <w:rPr>
          <w:sz w:val="28"/>
          <w:szCs w:val="28"/>
        </w:rPr>
        <w:t xml:space="preserve">Тоді як </w:t>
      </w:r>
      <w:r w:rsidRPr="00A97D0E">
        <w:rPr>
          <w:sz w:val="28"/>
          <w:szCs w:val="28"/>
        </w:rPr>
        <w:t xml:space="preserve">суб'єкт господарювання - </w:t>
      </w:r>
      <w:r w:rsidR="00F21998" w:rsidRPr="00F21998">
        <w:rPr>
          <w:sz w:val="28"/>
          <w:szCs w:val="28"/>
        </w:rPr>
        <w:t>господарська організація, яка може бути утворена за рішенням власника (власників) майна або уповноваженого ним (ними) органу, а у випадках, спеціально передбачених законодавством, також за рішенням інших органів, організацій і фізичних осіб шляхом заснування нової господарської організації, злиття, приєднання, виділу, поділу, перетворення діючої (діючих) господарської організації (господарських організацій) з додержанням вимог законодавс</w:t>
      </w:r>
      <w:r w:rsidR="00F21998">
        <w:rPr>
          <w:sz w:val="28"/>
          <w:szCs w:val="28"/>
        </w:rPr>
        <w:t>тва</w:t>
      </w:r>
      <w:r w:rsidR="00F21998" w:rsidRPr="00F21998">
        <w:rPr>
          <w:sz w:val="28"/>
          <w:szCs w:val="28"/>
        </w:rPr>
        <w:t xml:space="preserve"> </w:t>
      </w:r>
      <w:r w:rsidR="00F21998">
        <w:rPr>
          <w:sz w:val="28"/>
          <w:szCs w:val="28"/>
        </w:rPr>
        <w:t>(стаття 56 Господарського кодексу</w:t>
      </w:r>
      <w:r w:rsidR="00B13194">
        <w:rPr>
          <w:sz w:val="28"/>
          <w:szCs w:val="28"/>
        </w:rPr>
        <w:t xml:space="preserve"> України</w:t>
      </w:r>
      <w:r w:rsidR="00F21998">
        <w:rPr>
          <w:sz w:val="28"/>
          <w:szCs w:val="28"/>
        </w:rPr>
        <w:t>)</w:t>
      </w:r>
      <w:r w:rsidRPr="00A97D0E">
        <w:rPr>
          <w:sz w:val="28"/>
          <w:szCs w:val="28"/>
        </w:rPr>
        <w:t>.</w:t>
      </w:r>
    </w:p>
    <w:p w14:paraId="09061FD3" w14:textId="5D06B17C" w:rsidR="00C35050" w:rsidRDefault="00960E70" w:rsidP="00000D4C">
      <w:pPr>
        <w:pStyle w:val="af8"/>
        <w:ind w:firstLine="567"/>
        <w:jc w:val="both"/>
        <w:rPr>
          <w:sz w:val="28"/>
          <w:szCs w:val="28"/>
        </w:rPr>
      </w:pPr>
      <w:r>
        <w:rPr>
          <w:sz w:val="28"/>
          <w:szCs w:val="28"/>
        </w:rPr>
        <w:t>З</w:t>
      </w:r>
      <w:r w:rsidR="00E9074E">
        <w:rPr>
          <w:sz w:val="28"/>
          <w:szCs w:val="28"/>
        </w:rPr>
        <w:t xml:space="preserve">гідно з </w:t>
      </w:r>
      <w:r w:rsidR="000B4865">
        <w:rPr>
          <w:sz w:val="28"/>
          <w:szCs w:val="28"/>
        </w:rPr>
        <w:t>положення</w:t>
      </w:r>
      <w:r w:rsidR="00E9074E">
        <w:rPr>
          <w:sz w:val="28"/>
          <w:szCs w:val="28"/>
        </w:rPr>
        <w:t>ми</w:t>
      </w:r>
      <w:r w:rsidR="000B4865">
        <w:rPr>
          <w:sz w:val="28"/>
          <w:szCs w:val="28"/>
        </w:rPr>
        <w:t xml:space="preserve"> </w:t>
      </w:r>
      <w:r w:rsidR="00B20876" w:rsidRPr="00C74BF5">
        <w:rPr>
          <w:sz w:val="28"/>
          <w:szCs w:val="28"/>
        </w:rPr>
        <w:t xml:space="preserve">частини першої статті 34 Закону </w:t>
      </w:r>
      <w:r w:rsidR="003011C7">
        <w:rPr>
          <w:sz w:val="28"/>
          <w:szCs w:val="28"/>
        </w:rPr>
        <w:t>про містобудування</w:t>
      </w:r>
      <w:r w:rsidR="003011C7" w:rsidRPr="00C74BF5">
        <w:rPr>
          <w:sz w:val="28"/>
          <w:szCs w:val="28"/>
        </w:rPr>
        <w:t xml:space="preserve"> </w:t>
      </w:r>
      <w:r w:rsidR="00C35050" w:rsidRPr="00E9074E">
        <w:rPr>
          <w:i/>
          <w:iCs/>
          <w:sz w:val="28"/>
          <w:szCs w:val="28"/>
        </w:rPr>
        <w:t xml:space="preserve">право на виконання будівельних робіт замовник </w:t>
      </w:r>
      <w:r w:rsidR="00754DE7" w:rsidRPr="00E9074E">
        <w:rPr>
          <w:i/>
          <w:iCs/>
          <w:sz w:val="28"/>
          <w:szCs w:val="28"/>
        </w:rPr>
        <w:t xml:space="preserve">будівництва </w:t>
      </w:r>
      <w:r w:rsidR="00C35050" w:rsidRPr="00E9074E">
        <w:rPr>
          <w:i/>
          <w:iCs/>
          <w:sz w:val="28"/>
          <w:szCs w:val="28"/>
        </w:rPr>
        <w:t>набуває після видачі органом державного архітектурно-будівельного контролю дозволу</w:t>
      </w:r>
      <w:r w:rsidR="00C35050" w:rsidRPr="00C74BF5">
        <w:rPr>
          <w:sz w:val="28"/>
          <w:szCs w:val="28"/>
        </w:rPr>
        <w:t xml:space="preserve"> на виконання будівельних робіт - щодо об’єктів, які за класом наслідків (відповідальності) належать до об’єктів з середніми (СС2) та значними (СС3) наслідками або підлягають оцінці впливу на довкілля згідно із </w:t>
      </w:r>
      <w:hyperlink r:id="rId9" w:tgtFrame="_blank" w:history="1">
        <w:r w:rsidR="00C35050" w:rsidRPr="00C74BF5">
          <w:rPr>
            <w:rStyle w:val="af"/>
            <w:color w:val="auto"/>
            <w:sz w:val="28"/>
            <w:szCs w:val="28"/>
            <w:u w:val="none"/>
          </w:rPr>
          <w:t>Законом України</w:t>
        </w:r>
      </w:hyperlink>
      <w:r w:rsidR="00C35050" w:rsidRPr="00C74BF5">
        <w:rPr>
          <w:sz w:val="28"/>
          <w:szCs w:val="28"/>
        </w:rPr>
        <w:t xml:space="preserve"> «Про оцінку впливу на довкілля».</w:t>
      </w:r>
    </w:p>
    <w:p w14:paraId="4325A130" w14:textId="1334078D" w:rsidR="00673626" w:rsidRDefault="00673626" w:rsidP="00C35050">
      <w:pPr>
        <w:pStyle w:val="af8"/>
        <w:ind w:firstLine="567"/>
        <w:jc w:val="both"/>
        <w:rPr>
          <w:sz w:val="28"/>
          <w:szCs w:val="28"/>
        </w:rPr>
      </w:pPr>
      <w:r>
        <w:rPr>
          <w:sz w:val="28"/>
          <w:szCs w:val="28"/>
        </w:rPr>
        <w:t xml:space="preserve">Тобто дозвіл на виконання будівельних робіт видається замовнику, а </w:t>
      </w:r>
      <w:r w:rsidR="007E4B32">
        <w:rPr>
          <w:sz w:val="28"/>
          <w:szCs w:val="28"/>
        </w:rPr>
        <w:br/>
      </w:r>
      <w:r>
        <w:rPr>
          <w:sz w:val="28"/>
          <w:szCs w:val="28"/>
        </w:rPr>
        <w:t>не суб’єкту господарювання.</w:t>
      </w:r>
    </w:p>
    <w:p w14:paraId="4C745517" w14:textId="2B5B3433" w:rsidR="00E9074E" w:rsidRDefault="00673626" w:rsidP="00A9545D">
      <w:pPr>
        <w:pStyle w:val="af8"/>
        <w:ind w:firstLine="567"/>
        <w:jc w:val="both"/>
        <w:rPr>
          <w:sz w:val="28"/>
          <w:szCs w:val="28"/>
        </w:rPr>
      </w:pPr>
      <w:r>
        <w:rPr>
          <w:sz w:val="28"/>
          <w:szCs w:val="28"/>
        </w:rPr>
        <w:t xml:space="preserve">Відтак </w:t>
      </w:r>
      <w:r w:rsidR="00A9545D">
        <w:rPr>
          <w:sz w:val="28"/>
          <w:szCs w:val="28"/>
        </w:rPr>
        <w:t xml:space="preserve">варто звернути </w:t>
      </w:r>
      <w:r w:rsidR="00960E70">
        <w:rPr>
          <w:sz w:val="28"/>
          <w:szCs w:val="28"/>
        </w:rPr>
        <w:t xml:space="preserve">особливу </w:t>
      </w:r>
      <w:r w:rsidR="00A9545D">
        <w:rPr>
          <w:sz w:val="28"/>
          <w:szCs w:val="28"/>
        </w:rPr>
        <w:t xml:space="preserve">увагу, що </w:t>
      </w:r>
      <w:r w:rsidR="00A9545D" w:rsidRPr="00A9545D">
        <w:rPr>
          <w:i/>
          <w:iCs/>
          <w:sz w:val="28"/>
          <w:szCs w:val="28"/>
        </w:rPr>
        <w:t>замовники</w:t>
      </w:r>
      <w:r w:rsidR="0084402A">
        <w:rPr>
          <w:sz w:val="28"/>
          <w:szCs w:val="28"/>
        </w:rPr>
        <w:t xml:space="preserve"> </w:t>
      </w:r>
      <w:r w:rsidR="00A9545D" w:rsidRPr="00A9545D">
        <w:rPr>
          <w:sz w:val="28"/>
          <w:szCs w:val="28"/>
        </w:rPr>
        <w:t xml:space="preserve">та підрядники під час створення об'єкта архітектури </w:t>
      </w:r>
      <w:r w:rsidR="00A9545D" w:rsidRPr="00960E70">
        <w:rPr>
          <w:b/>
          <w:bCs/>
          <w:i/>
          <w:iCs/>
          <w:sz w:val="28"/>
          <w:szCs w:val="28"/>
        </w:rPr>
        <w:t>зобов'язані доручати</w:t>
      </w:r>
      <w:r w:rsidR="00A9545D" w:rsidRPr="00A9545D">
        <w:rPr>
          <w:sz w:val="28"/>
          <w:szCs w:val="28"/>
        </w:rPr>
        <w:t xml:space="preserve"> виконання будівництва об'єктів, що за класом наслідків (відповідальності) належать до об'єктів з середніми (СС2) та значними (СС3) наслідками, </w:t>
      </w:r>
      <w:r w:rsidR="00A9545D" w:rsidRPr="00960E70">
        <w:rPr>
          <w:b/>
          <w:bCs/>
          <w:i/>
          <w:iCs/>
          <w:sz w:val="28"/>
          <w:szCs w:val="28"/>
        </w:rPr>
        <w:t>суб'єктам господарювання, які мають відповідну ліцензію</w:t>
      </w:r>
      <w:r w:rsidR="00A9545D">
        <w:rPr>
          <w:i/>
          <w:iCs/>
          <w:sz w:val="28"/>
          <w:szCs w:val="28"/>
        </w:rPr>
        <w:t xml:space="preserve"> </w:t>
      </w:r>
      <w:r w:rsidR="00A9545D" w:rsidRPr="00A9545D">
        <w:rPr>
          <w:sz w:val="28"/>
          <w:szCs w:val="28"/>
        </w:rPr>
        <w:t>(стаття 27 Закону України «Про архітектурну діяльність»).</w:t>
      </w:r>
    </w:p>
    <w:p w14:paraId="2CB5E44A" w14:textId="059DAEA5" w:rsidR="00960E70" w:rsidRPr="00C74BF5" w:rsidRDefault="00960E70" w:rsidP="00367B08">
      <w:pPr>
        <w:ind w:firstLine="567"/>
        <w:jc w:val="both"/>
        <w:rPr>
          <w:sz w:val="28"/>
          <w:szCs w:val="28"/>
        </w:rPr>
      </w:pPr>
      <w:r>
        <w:rPr>
          <w:sz w:val="28"/>
          <w:szCs w:val="28"/>
        </w:rPr>
        <w:t>Тобто, законодавство розрізняє поняття замовника будівництва та суб’єкта господарювання в процесі будівництва, набуття права на виконання будівельних робіт та набуття права на здійснення господарської діяльності, які за своєю юридичною природою є фундаментально відмінними між собою.</w:t>
      </w:r>
    </w:p>
    <w:p w14:paraId="4AFF90B5" w14:textId="41A5A010" w:rsidR="00C35050" w:rsidRDefault="00A9545D" w:rsidP="00367B08">
      <w:pPr>
        <w:pStyle w:val="af8"/>
        <w:ind w:firstLine="567"/>
        <w:jc w:val="both"/>
        <w:rPr>
          <w:sz w:val="28"/>
          <w:szCs w:val="28"/>
        </w:rPr>
      </w:pPr>
      <w:r>
        <w:rPr>
          <w:sz w:val="28"/>
          <w:szCs w:val="28"/>
        </w:rPr>
        <w:t>У свою чергу п</w:t>
      </w:r>
      <w:r w:rsidR="00C35050" w:rsidRPr="00C74BF5">
        <w:rPr>
          <w:sz w:val="28"/>
          <w:szCs w:val="28"/>
        </w:rPr>
        <w:t>рийняття в експлуатацію закінчених будівництвом об’єктів, що за класом наслідків (відповідальності) належать до об’єктів з середніми (СС2) та значними (СС3) наслідками, здійснюється на підставі акта готовності об’єкта</w:t>
      </w:r>
      <w:r w:rsidR="00C35050" w:rsidRPr="003C164B">
        <w:rPr>
          <w:sz w:val="28"/>
          <w:szCs w:val="28"/>
        </w:rPr>
        <w:t xml:space="preserve"> </w:t>
      </w:r>
      <w:r w:rsidR="00C35050" w:rsidRPr="00C74BF5">
        <w:rPr>
          <w:sz w:val="28"/>
          <w:szCs w:val="28"/>
        </w:rPr>
        <w:lastRenderedPageBreak/>
        <w:t>до експлуатації шляхом видачі органами державного архітектурно-будівельного контролю сертифіката у порядку, визначеному Кабінетом Міністрів України (</w:t>
      </w:r>
      <w:r w:rsidR="00754DE7">
        <w:rPr>
          <w:sz w:val="28"/>
          <w:szCs w:val="28"/>
        </w:rPr>
        <w:t>частина друга</w:t>
      </w:r>
      <w:r w:rsidR="00C35050" w:rsidRPr="00C74BF5">
        <w:rPr>
          <w:sz w:val="28"/>
          <w:szCs w:val="28"/>
        </w:rPr>
        <w:t xml:space="preserve"> статті 39 Закону</w:t>
      </w:r>
      <w:r w:rsidR="00933E2E">
        <w:rPr>
          <w:sz w:val="28"/>
          <w:szCs w:val="28"/>
          <w:lang w:val="en-US"/>
        </w:rPr>
        <w:t xml:space="preserve"> </w:t>
      </w:r>
      <w:r w:rsidR="00933E2E">
        <w:rPr>
          <w:sz w:val="28"/>
          <w:szCs w:val="28"/>
        </w:rPr>
        <w:t>про містобудування</w:t>
      </w:r>
      <w:r w:rsidR="00C35050" w:rsidRPr="00C74BF5">
        <w:rPr>
          <w:sz w:val="28"/>
          <w:szCs w:val="28"/>
        </w:rPr>
        <w:t>).</w:t>
      </w:r>
    </w:p>
    <w:p w14:paraId="7E22E2D9" w14:textId="287D1A1D" w:rsidR="009A50F7" w:rsidRPr="00E558CA" w:rsidRDefault="00C85DC7" w:rsidP="00E558CA">
      <w:pPr>
        <w:pStyle w:val="af8"/>
        <w:ind w:firstLine="567"/>
        <w:jc w:val="both"/>
        <w:rPr>
          <w:sz w:val="28"/>
          <w:szCs w:val="28"/>
        </w:rPr>
      </w:pPr>
      <w:r>
        <w:rPr>
          <w:sz w:val="28"/>
          <w:szCs w:val="28"/>
        </w:rPr>
        <w:t>Отже</w:t>
      </w:r>
      <w:r w:rsidR="008C538A" w:rsidRPr="008C538A">
        <w:rPr>
          <w:sz w:val="28"/>
          <w:szCs w:val="28"/>
        </w:rPr>
        <w:t xml:space="preserve"> дозвіл на виконання будівельних робіт, сертифікат про прийняття в експлуатацію закінченого будівництвом об’єкта є документами, які фактично </w:t>
      </w:r>
      <w:r w:rsidR="008C538A" w:rsidRPr="00E9074E">
        <w:rPr>
          <w:i/>
          <w:iCs/>
          <w:sz w:val="28"/>
          <w:szCs w:val="28"/>
        </w:rPr>
        <w:t xml:space="preserve">засвідчують право замовника </w:t>
      </w:r>
      <w:r w:rsidR="00754DE7" w:rsidRPr="00E9074E">
        <w:rPr>
          <w:i/>
          <w:iCs/>
          <w:sz w:val="28"/>
          <w:szCs w:val="28"/>
        </w:rPr>
        <w:t xml:space="preserve">будівництва </w:t>
      </w:r>
      <w:r w:rsidR="008C538A" w:rsidRPr="00E9074E">
        <w:rPr>
          <w:i/>
          <w:iCs/>
          <w:sz w:val="28"/>
          <w:szCs w:val="28"/>
        </w:rPr>
        <w:t xml:space="preserve">на виконання підготовчих та/або будівельних робіт, та відповідність закінченого будівництвом об’єкта проектній документації </w:t>
      </w:r>
      <w:r w:rsidR="00754DE7" w:rsidRPr="00E9074E">
        <w:rPr>
          <w:i/>
          <w:iCs/>
          <w:sz w:val="28"/>
          <w:szCs w:val="28"/>
        </w:rPr>
        <w:t>і</w:t>
      </w:r>
      <w:r w:rsidR="008C538A" w:rsidRPr="00E9074E">
        <w:rPr>
          <w:i/>
          <w:iCs/>
          <w:sz w:val="28"/>
          <w:szCs w:val="28"/>
        </w:rPr>
        <w:t xml:space="preserve"> підтвердження його готовності до експлуатації</w:t>
      </w:r>
      <w:r w:rsidR="00960E70">
        <w:rPr>
          <w:i/>
          <w:iCs/>
          <w:sz w:val="28"/>
          <w:szCs w:val="28"/>
        </w:rPr>
        <w:t xml:space="preserve"> </w:t>
      </w:r>
      <w:r w:rsidR="00623A0C">
        <w:rPr>
          <w:sz w:val="28"/>
          <w:szCs w:val="28"/>
        </w:rPr>
        <w:t xml:space="preserve">та </w:t>
      </w:r>
      <w:r w:rsidR="00623A0C">
        <w:rPr>
          <w:sz w:val="28"/>
          <w:szCs w:val="28"/>
        </w:rPr>
        <w:br/>
      </w:r>
      <w:r w:rsidR="00960E70" w:rsidRPr="00960E70">
        <w:rPr>
          <w:sz w:val="28"/>
          <w:szCs w:val="28"/>
        </w:rPr>
        <w:t>за своєю юридичною природою не відносяться до документів дозвільного характеру у сфері господарської діяльності</w:t>
      </w:r>
      <w:r w:rsidR="008C538A" w:rsidRPr="00960E70">
        <w:rPr>
          <w:sz w:val="28"/>
          <w:szCs w:val="28"/>
        </w:rPr>
        <w:t>.</w:t>
      </w:r>
    </w:p>
    <w:p w14:paraId="67FE993C" w14:textId="74A6EFB4" w:rsidR="00C35050" w:rsidRDefault="00A9545D" w:rsidP="00000D4C">
      <w:pPr>
        <w:pStyle w:val="af8"/>
        <w:ind w:firstLine="567"/>
        <w:jc w:val="both"/>
        <w:rPr>
          <w:sz w:val="28"/>
          <w:szCs w:val="28"/>
          <w:shd w:val="clear" w:color="auto" w:fill="FFFFFF"/>
        </w:rPr>
      </w:pPr>
      <w:r>
        <w:rPr>
          <w:sz w:val="28"/>
          <w:szCs w:val="28"/>
        </w:rPr>
        <w:t>Водночас</w:t>
      </w:r>
      <w:r w:rsidR="00C35050" w:rsidRPr="00C74BF5">
        <w:rPr>
          <w:sz w:val="28"/>
          <w:szCs w:val="28"/>
        </w:rPr>
        <w:t xml:space="preserve"> </w:t>
      </w:r>
      <w:r w:rsidR="00960E70">
        <w:rPr>
          <w:sz w:val="28"/>
          <w:szCs w:val="28"/>
        </w:rPr>
        <w:t xml:space="preserve">зауважуємо, що </w:t>
      </w:r>
      <w:r w:rsidR="003011C7">
        <w:rPr>
          <w:sz w:val="28"/>
          <w:szCs w:val="28"/>
        </w:rPr>
        <w:t xml:space="preserve">у сфері будівництва </w:t>
      </w:r>
      <w:r w:rsidR="003011C7" w:rsidRPr="00960E70">
        <w:rPr>
          <w:b/>
          <w:bCs/>
          <w:sz w:val="28"/>
          <w:szCs w:val="28"/>
        </w:rPr>
        <w:t>право</w:t>
      </w:r>
      <w:r w:rsidR="003011C7">
        <w:rPr>
          <w:sz w:val="28"/>
          <w:szCs w:val="28"/>
        </w:rPr>
        <w:t xml:space="preserve"> на провадження господарської діяльності з </w:t>
      </w:r>
      <w:r w:rsidR="00C35050" w:rsidRPr="00C74BF5">
        <w:rPr>
          <w:sz w:val="28"/>
          <w:szCs w:val="28"/>
          <w:shd w:val="clear" w:color="auto" w:fill="FFFFFF"/>
        </w:rPr>
        <w:t xml:space="preserve">будівництва об’єктів, що за класом наслідків (відповідальності) належать до об’єктів з середніми (СС2) та значними (СС3) наслідками, </w:t>
      </w:r>
      <w:r w:rsidR="003011C7" w:rsidRPr="00960E70">
        <w:rPr>
          <w:b/>
          <w:bCs/>
          <w:i/>
          <w:iCs/>
          <w:sz w:val="28"/>
          <w:szCs w:val="28"/>
          <w:shd w:val="clear" w:color="auto" w:fill="FFFFFF"/>
        </w:rPr>
        <w:t>набувається суб’єктами господарювання</w:t>
      </w:r>
      <w:r w:rsidR="003011C7" w:rsidRPr="00C74BF5">
        <w:rPr>
          <w:sz w:val="28"/>
          <w:szCs w:val="28"/>
          <w:shd w:val="clear" w:color="auto" w:fill="FFFFFF"/>
        </w:rPr>
        <w:t xml:space="preserve"> </w:t>
      </w:r>
      <w:r w:rsidR="003011C7">
        <w:rPr>
          <w:sz w:val="28"/>
          <w:szCs w:val="28"/>
          <w:shd w:val="clear" w:color="auto" w:fill="FFFFFF"/>
        </w:rPr>
        <w:t>на підставі</w:t>
      </w:r>
      <w:r w:rsidR="00C35050" w:rsidRPr="00C74BF5">
        <w:rPr>
          <w:sz w:val="28"/>
          <w:szCs w:val="28"/>
          <w:shd w:val="clear" w:color="auto" w:fill="FFFFFF"/>
        </w:rPr>
        <w:t xml:space="preserve"> </w:t>
      </w:r>
      <w:r w:rsidR="00C35050" w:rsidRPr="003011C7">
        <w:rPr>
          <w:b/>
          <w:bCs/>
          <w:sz w:val="28"/>
          <w:szCs w:val="28"/>
          <w:shd w:val="clear" w:color="auto" w:fill="FFFFFF"/>
        </w:rPr>
        <w:t>ліцензі</w:t>
      </w:r>
      <w:r w:rsidR="003011C7" w:rsidRPr="003011C7">
        <w:rPr>
          <w:b/>
          <w:bCs/>
          <w:sz w:val="28"/>
          <w:szCs w:val="28"/>
          <w:shd w:val="clear" w:color="auto" w:fill="FFFFFF"/>
        </w:rPr>
        <w:t>ї</w:t>
      </w:r>
      <w:r w:rsidR="00B20876">
        <w:rPr>
          <w:sz w:val="28"/>
          <w:szCs w:val="28"/>
          <w:shd w:val="clear" w:color="auto" w:fill="FFFFFF"/>
        </w:rPr>
        <w:t xml:space="preserve"> </w:t>
      </w:r>
      <w:r w:rsidR="00B20876">
        <w:rPr>
          <w:sz w:val="28"/>
          <w:szCs w:val="28"/>
        </w:rPr>
        <w:t>(стаття</w:t>
      </w:r>
      <w:r w:rsidR="00B20876" w:rsidRPr="00C74BF5">
        <w:rPr>
          <w:sz w:val="28"/>
          <w:szCs w:val="28"/>
        </w:rPr>
        <w:t xml:space="preserve"> 27 </w:t>
      </w:r>
      <w:r w:rsidR="00B20876" w:rsidRPr="00C74BF5">
        <w:rPr>
          <w:color w:val="000000"/>
          <w:sz w:val="28"/>
          <w:szCs w:val="28"/>
          <w:shd w:val="clear" w:color="auto" w:fill="FFFFFF"/>
          <w:lang w:eastAsia="uk-UA"/>
        </w:rPr>
        <w:t>Закону України «Про архітектурну діяльність»</w:t>
      </w:r>
      <w:r w:rsidR="003011C7">
        <w:rPr>
          <w:color w:val="000000"/>
          <w:sz w:val="28"/>
          <w:szCs w:val="28"/>
          <w:shd w:val="clear" w:color="auto" w:fill="FFFFFF"/>
          <w:lang w:eastAsia="uk-UA"/>
        </w:rPr>
        <w:t>, стаття 37</w:t>
      </w:r>
      <w:r w:rsidR="003011C7" w:rsidRPr="003011C7">
        <w:rPr>
          <w:color w:val="000000"/>
          <w:sz w:val="28"/>
          <w:szCs w:val="28"/>
          <w:shd w:val="clear" w:color="auto" w:fill="FFFFFF"/>
          <w:vertAlign w:val="superscript"/>
          <w:lang w:eastAsia="uk-UA"/>
        </w:rPr>
        <w:t>1</w:t>
      </w:r>
      <w:r w:rsidR="003011C7">
        <w:rPr>
          <w:color w:val="000000"/>
          <w:sz w:val="28"/>
          <w:szCs w:val="28"/>
          <w:shd w:val="clear" w:color="auto" w:fill="FFFFFF"/>
          <w:lang w:eastAsia="uk-UA"/>
        </w:rPr>
        <w:t xml:space="preserve"> Закону про містобудування</w:t>
      </w:r>
      <w:r w:rsidR="00B20876">
        <w:rPr>
          <w:color w:val="000000"/>
          <w:sz w:val="28"/>
          <w:szCs w:val="28"/>
          <w:shd w:val="clear" w:color="auto" w:fill="FFFFFF"/>
          <w:lang w:eastAsia="uk-UA"/>
        </w:rPr>
        <w:t>)</w:t>
      </w:r>
      <w:r w:rsidR="00C35050" w:rsidRPr="00C74BF5">
        <w:rPr>
          <w:sz w:val="28"/>
          <w:szCs w:val="28"/>
          <w:shd w:val="clear" w:color="auto" w:fill="FFFFFF"/>
        </w:rPr>
        <w:t>.</w:t>
      </w:r>
    </w:p>
    <w:p w14:paraId="03FD9257" w14:textId="74C4CB88" w:rsidR="000B4865" w:rsidRPr="00C74BF5" w:rsidRDefault="000B4865" w:rsidP="003011C7">
      <w:pPr>
        <w:pStyle w:val="af8"/>
        <w:ind w:firstLine="567"/>
        <w:jc w:val="both"/>
        <w:rPr>
          <w:sz w:val="28"/>
          <w:szCs w:val="28"/>
        </w:rPr>
      </w:pPr>
      <w:r>
        <w:rPr>
          <w:sz w:val="28"/>
          <w:szCs w:val="28"/>
          <w:shd w:val="clear" w:color="auto" w:fill="FFFFFF"/>
        </w:rPr>
        <w:t>Відтак правовідносини з питань ліцензування врегульовані Законом України «</w:t>
      </w:r>
      <w:r w:rsidRPr="000B4865">
        <w:rPr>
          <w:sz w:val="28"/>
          <w:szCs w:val="28"/>
          <w:shd w:val="clear" w:color="auto" w:fill="FFFFFF"/>
        </w:rPr>
        <w:t>Про ліцензування видів господарської діяльності</w:t>
      </w:r>
      <w:r>
        <w:rPr>
          <w:sz w:val="28"/>
          <w:szCs w:val="28"/>
          <w:shd w:val="clear" w:color="auto" w:fill="FFFFFF"/>
        </w:rPr>
        <w:t>».</w:t>
      </w:r>
    </w:p>
    <w:p w14:paraId="7A2B17EB" w14:textId="5CB3E7A9" w:rsidR="004655F0" w:rsidRPr="00BA0FA2" w:rsidRDefault="004655F0" w:rsidP="00C85DC7">
      <w:pPr>
        <w:pStyle w:val="af8"/>
        <w:ind w:firstLine="567"/>
        <w:jc w:val="both"/>
        <w:rPr>
          <w:sz w:val="28"/>
          <w:szCs w:val="28"/>
        </w:rPr>
      </w:pPr>
      <w:r w:rsidRPr="00BA0FA2">
        <w:rPr>
          <w:sz w:val="28"/>
          <w:szCs w:val="28"/>
        </w:rPr>
        <w:t xml:space="preserve">Тобто, законодавство встановлює абсолютно різні </w:t>
      </w:r>
      <w:r w:rsidR="00C946B8" w:rsidRPr="00BA0FA2">
        <w:rPr>
          <w:sz w:val="28"/>
          <w:szCs w:val="28"/>
        </w:rPr>
        <w:t>механізми</w:t>
      </w:r>
      <w:r w:rsidR="00AF10CF" w:rsidRPr="00BA0FA2">
        <w:rPr>
          <w:sz w:val="28"/>
          <w:szCs w:val="28"/>
        </w:rPr>
        <w:t xml:space="preserve"> </w:t>
      </w:r>
      <w:r w:rsidR="00C946B8" w:rsidRPr="00BA0FA2">
        <w:rPr>
          <w:sz w:val="28"/>
          <w:szCs w:val="28"/>
        </w:rPr>
        <w:t>та</w:t>
      </w:r>
      <w:r w:rsidR="00AF10CF" w:rsidRPr="00BA0FA2">
        <w:rPr>
          <w:sz w:val="28"/>
          <w:szCs w:val="28"/>
        </w:rPr>
        <w:t xml:space="preserve"> умови</w:t>
      </w:r>
      <w:r w:rsidRPr="00BA0FA2">
        <w:rPr>
          <w:sz w:val="28"/>
          <w:szCs w:val="28"/>
        </w:rPr>
        <w:t xml:space="preserve"> отримання </w:t>
      </w:r>
      <w:r w:rsidR="000B4865" w:rsidRPr="00BA0FA2">
        <w:rPr>
          <w:sz w:val="28"/>
          <w:szCs w:val="28"/>
        </w:rPr>
        <w:t xml:space="preserve">як </w:t>
      </w:r>
      <w:r w:rsidRPr="00BA0FA2">
        <w:rPr>
          <w:sz w:val="28"/>
          <w:szCs w:val="28"/>
        </w:rPr>
        <w:t xml:space="preserve">дозволу на виконання будівельних робіт, видачу сертифіката </w:t>
      </w:r>
      <w:r w:rsidRPr="00BA0FA2">
        <w:rPr>
          <w:sz w:val="28"/>
          <w:szCs w:val="28"/>
          <w:shd w:val="clear" w:color="auto" w:fill="FFFFFF"/>
        </w:rPr>
        <w:t xml:space="preserve">про прийняття в експлуатацію закінченого будівництвом об’єкта, </w:t>
      </w:r>
      <w:r w:rsidR="000B4865" w:rsidRPr="00BA0FA2">
        <w:rPr>
          <w:sz w:val="28"/>
          <w:szCs w:val="28"/>
          <w:shd w:val="clear" w:color="auto" w:fill="FFFFFF"/>
        </w:rPr>
        <w:t>так і</w:t>
      </w:r>
      <w:r w:rsidRPr="00BA0FA2">
        <w:rPr>
          <w:sz w:val="28"/>
          <w:szCs w:val="28"/>
          <w:shd w:val="clear" w:color="auto" w:fill="FFFFFF"/>
        </w:rPr>
        <w:t xml:space="preserve"> отримання ліцензії для </w:t>
      </w:r>
      <w:r w:rsidRPr="00BA0FA2">
        <w:rPr>
          <w:sz w:val="28"/>
          <w:szCs w:val="28"/>
        </w:rPr>
        <w:t>будівництва об’єктів з середніми (СС2) та значними (СС3) наслідками.</w:t>
      </w:r>
    </w:p>
    <w:p w14:paraId="432BBA7E" w14:textId="10FFC513" w:rsidR="0084402A" w:rsidRDefault="0084402A" w:rsidP="0084402A">
      <w:pPr>
        <w:pStyle w:val="af8"/>
        <w:ind w:firstLine="567"/>
        <w:jc w:val="both"/>
        <w:rPr>
          <w:sz w:val="28"/>
          <w:szCs w:val="28"/>
        </w:rPr>
      </w:pPr>
      <w:r w:rsidRPr="00D966C7">
        <w:rPr>
          <w:sz w:val="28"/>
          <w:szCs w:val="28"/>
        </w:rPr>
        <w:t xml:space="preserve">Таким чином, </w:t>
      </w:r>
      <w:r w:rsidRPr="00D966C7">
        <w:rPr>
          <w:sz w:val="28"/>
          <w:szCs w:val="28"/>
          <w:shd w:val="clear" w:color="auto" w:fill="FFFFFF"/>
        </w:rPr>
        <w:t xml:space="preserve">оскільки </w:t>
      </w:r>
      <w:r w:rsidRPr="00D966C7">
        <w:rPr>
          <w:sz w:val="28"/>
          <w:szCs w:val="28"/>
        </w:rPr>
        <w:t xml:space="preserve">дозвіл на виконання будівельних робіт, сертифікат </w:t>
      </w:r>
      <w:r w:rsidRPr="00D966C7">
        <w:rPr>
          <w:sz w:val="28"/>
          <w:szCs w:val="28"/>
          <w:shd w:val="clear" w:color="auto" w:fill="FFFFFF"/>
        </w:rPr>
        <w:t xml:space="preserve">про прийняття в експлуатацію закінченого будівництвом об’єкта мають відмінну юридичну природу від документів дозвільного характеру, передбачених </w:t>
      </w:r>
      <w:r w:rsidRPr="00D966C7">
        <w:rPr>
          <w:sz w:val="28"/>
          <w:szCs w:val="28"/>
        </w:rPr>
        <w:t xml:space="preserve">Законом України «Про дозвільну систему у сфері господарської діяльності», такі документи потребують виключення з Переліку </w:t>
      </w:r>
      <w:r w:rsidRPr="00D966C7">
        <w:rPr>
          <w:color w:val="000000"/>
          <w:sz w:val="28"/>
          <w:szCs w:val="28"/>
        </w:rPr>
        <w:t>документів дозвільного характеру у сфері господарської діяльності, затвердженого Законом України</w:t>
      </w:r>
      <w:r w:rsidRPr="00D966C7">
        <w:rPr>
          <w:sz w:val="28"/>
          <w:szCs w:val="28"/>
          <w:shd w:val="clear" w:color="auto" w:fill="FFFFFF"/>
        </w:rPr>
        <w:t xml:space="preserve"> «Про Перелік документів дозвільного характеру у сфері господарської </w:t>
      </w:r>
      <w:r w:rsidRPr="005001E8">
        <w:rPr>
          <w:sz w:val="28"/>
          <w:szCs w:val="28"/>
          <w:shd w:val="clear" w:color="auto" w:fill="FFFFFF"/>
        </w:rPr>
        <w:t>діяльності»</w:t>
      </w:r>
      <w:r w:rsidRPr="005001E8">
        <w:rPr>
          <w:sz w:val="28"/>
          <w:szCs w:val="28"/>
        </w:rPr>
        <w:t>.</w:t>
      </w:r>
    </w:p>
    <w:p w14:paraId="3F381669" w14:textId="614E8971" w:rsidR="00E9008A" w:rsidRPr="00E9008A" w:rsidRDefault="00DA0099" w:rsidP="00E9008A">
      <w:pPr>
        <w:pStyle w:val="af8"/>
        <w:ind w:firstLine="567"/>
        <w:jc w:val="both"/>
        <w:rPr>
          <w:color w:val="000000" w:themeColor="text1"/>
          <w:sz w:val="28"/>
          <w:szCs w:val="28"/>
        </w:rPr>
      </w:pPr>
      <w:r>
        <w:rPr>
          <w:color w:val="000000" w:themeColor="text1"/>
          <w:sz w:val="28"/>
          <w:szCs w:val="28"/>
        </w:rPr>
        <w:t>Також варто</w:t>
      </w:r>
      <w:r w:rsidR="00E9008A" w:rsidRPr="00BA0FA2">
        <w:rPr>
          <w:color w:val="000000" w:themeColor="text1"/>
          <w:sz w:val="28"/>
          <w:szCs w:val="28"/>
        </w:rPr>
        <w:t xml:space="preserve"> зауважити, що ідею виключення з Переліку документів дозвільного характеру у сфері господарської діяльності, затвердженого відповідним Законом України, низки документів, які за своєю юридичною природою не можна віднести до дозвільних документів у сфері господарської</w:t>
      </w:r>
      <w:r w:rsidR="00E9008A">
        <w:rPr>
          <w:color w:val="000000" w:themeColor="text1"/>
          <w:sz w:val="28"/>
          <w:szCs w:val="28"/>
        </w:rPr>
        <w:t xml:space="preserve"> діяльності</w:t>
      </w:r>
      <w:r w:rsidR="00E9008A" w:rsidRPr="00BA0FA2">
        <w:rPr>
          <w:color w:val="000000" w:themeColor="text1"/>
          <w:sz w:val="28"/>
          <w:szCs w:val="28"/>
        </w:rPr>
        <w:t xml:space="preserve"> свого часу було підтримано Головним науково-експертним управлінням Верховної Ради України, про що йдеться у його висновку </w:t>
      </w:r>
      <w:r w:rsidR="00E9008A" w:rsidRPr="00BA0FA2">
        <w:rPr>
          <w:bCs/>
          <w:color w:val="000000" w:themeColor="text1"/>
          <w:sz w:val="28"/>
          <w:szCs w:val="28"/>
        </w:rPr>
        <w:t>на проект Закону України «Про внесення змін до деяких законодавчих актів Ук</w:t>
      </w:r>
      <w:r w:rsidR="00E9008A">
        <w:rPr>
          <w:bCs/>
          <w:color w:val="000000" w:themeColor="text1"/>
          <w:sz w:val="28"/>
          <w:szCs w:val="28"/>
        </w:rPr>
        <w:t>раїни щодо скорочення кількості</w:t>
      </w:r>
      <w:r w:rsidR="00E9008A" w:rsidRPr="00BA0FA2">
        <w:rPr>
          <w:bCs/>
          <w:color w:val="000000" w:themeColor="text1"/>
          <w:sz w:val="28"/>
          <w:szCs w:val="28"/>
        </w:rPr>
        <w:t xml:space="preserve"> документів дозвільного характеру»</w:t>
      </w:r>
      <w:r w:rsidR="00E9008A" w:rsidRPr="00BA0FA2">
        <w:rPr>
          <w:b/>
          <w:bCs/>
          <w:color w:val="000000" w:themeColor="text1"/>
          <w:sz w:val="28"/>
          <w:szCs w:val="28"/>
        </w:rPr>
        <w:t xml:space="preserve"> </w:t>
      </w:r>
      <w:r w:rsidR="00E9008A" w:rsidRPr="00BA0FA2">
        <w:rPr>
          <w:color w:val="000000" w:themeColor="text1"/>
          <w:sz w:val="28"/>
          <w:szCs w:val="28"/>
        </w:rPr>
        <w:t>(реєстр. № 2436а</w:t>
      </w:r>
      <w:r w:rsidR="00870121">
        <w:rPr>
          <w:color w:val="000000" w:themeColor="text1"/>
          <w:sz w:val="28"/>
          <w:szCs w:val="28"/>
        </w:rPr>
        <w:br/>
      </w:r>
      <w:r w:rsidR="00E9008A" w:rsidRPr="00BA0FA2">
        <w:rPr>
          <w:color w:val="000000" w:themeColor="text1"/>
          <w:sz w:val="28"/>
          <w:szCs w:val="28"/>
        </w:rPr>
        <w:t>від 27.06.2013).</w:t>
      </w:r>
      <w:r w:rsidR="00E9008A">
        <w:rPr>
          <w:color w:val="000000" w:themeColor="text1"/>
          <w:sz w:val="28"/>
          <w:szCs w:val="28"/>
        </w:rPr>
        <w:t xml:space="preserve"> </w:t>
      </w:r>
    </w:p>
    <w:p w14:paraId="50B7AB2F" w14:textId="45D7764F" w:rsidR="002721B5" w:rsidRPr="00425050" w:rsidRDefault="009A50F7" w:rsidP="002721B5">
      <w:pPr>
        <w:pStyle w:val="af8"/>
        <w:ind w:firstLine="567"/>
        <w:jc w:val="both"/>
        <w:rPr>
          <w:color w:val="000000" w:themeColor="text1"/>
          <w:sz w:val="28"/>
          <w:szCs w:val="28"/>
          <w:shd w:val="clear" w:color="auto" w:fill="FFFFFF"/>
        </w:rPr>
      </w:pPr>
      <w:r w:rsidRPr="002721B5">
        <w:rPr>
          <w:color w:val="000000" w:themeColor="text1"/>
          <w:sz w:val="28"/>
          <w:szCs w:val="28"/>
        </w:rPr>
        <w:t>У контексті порушеного п</w:t>
      </w:r>
      <w:r w:rsidR="00873F2F" w:rsidRPr="002721B5">
        <w:rPr>
          <w:color w:val="000000" w:themeColor="text1"/>
          <w:sz w:val="28"/>
          <w:szCs w:val="28"/>
        </w:rPr>
        <w:t xml:space="preserve">итання слід зазначити, що </w:t>
      </w:r>
      <w:r w:rsidR="002721B5" w:rsidRPr="002721B5">
        <w:rPr>
          <w:color w:val="000000" w:themeColor="text1"/>
          <w:sz w:val="28"/>
          <w:szCs w:val="28"/>
          <w:shd w:val="clear" w:color="auto" w:fill="FFFFFF"/>
        </w:rPr>
        <w:t xml:space="preserve">правові та організаційні засади функціонування дозвільної системи у сфері господарської діяльності і </w:t>
      </w:r>
      <w:r w:rsidR="002721B5" w:rsidRPr="002721B5">
        <w:rPr>
          <w:color w:val="000000" w:themeColor="text1"/>
          <w:sz w:val="28"/>
          <w:szCs w:val="28"/>
          <w:shd w:val="clear" w:color="auto" w:fill="FFFFFF"/>
        </w:rPr>
        <w:lastRenderedPageBreak/>
        <w:t>встановлює порядок діяльності дозвільних органів, уповноважених видавати документи дозвільного характеру, та</w:t>
      </w:r>
      <w:r w:rsidR="00F648BC">
        <w:rPr>
          <w:color w:val="000000" w:themeColor="text1"/>
          <w:sz w:val="28"/>
          <w:szCs w:val="28"/>
          <w:shd w:val="clear" w:color="auto" w:fill="FFFFFF"/>
        </w:rPr>
        <w:t xml:space="preserve"> </w:t>
      </w:r>
      <w:r w:rsidR="002721B5" w:rsidRPr="002721B5">
        <w:rPr>
          <w:color w:val="000000" w:themeColor="text1"/>
          <w:sz w:val="28"/>
          <w:szCs w:val="28"/>
        </w:rPr>
        <w:t xml:space="preserve">адміністраторів </w:t>
      </w:r>
      <w:r w:rsidR="002721B5" w:rsidRPr="002721B5">
        <w:rPr>
          <w:color w:val="000000" w:themeColor="text1"/>
          <w:sz w:val="28"/>
          <w:szCs w:val="28"/>
          <w:shd w:val="clear" w:color="auto" w:fill="FFFFFF"/>
        </w:rPr>
        <w:t>визначає</w:t>
      </w:r>
      <w:r w:rsidR="002721B5" w:rsidRPr="002721B5">
        <w:rPr>
          <w:color w:val="000000" w:themeColor="text1"/>
          <w:sz w:val="28"/>
          <w:szCs w:val="28"/>
        </w:rPr>
        <w:t xml:space="preserve"> </w:t>
      </w:r>
      <w:r w:rsidR="00873F2F" w:rsidRPr="00425050">
        <w:rPr>
          <w:color w:val="000000" w:themeColor="text1"/>
          <w:sz w:val="28"/>
          <w:szCs w:val="28"/>
        </w:rPr>
        <w:t>Закон</w:t>
      </w:r>
      <w:r w:rsidRPr="00425050">
        <w:rPr>
          <w:color w:val="000000" w:themeColor="text1"/>
          <w:sz w:val="28"/>
          <w:szCs w:val="28"/>
        </w:rPr>
        <w:t xml:space="preserve"> України «Про </w:t>
      </w:r>
      <w:r w:rsidR="002721B5" w:rsidRPr="00425050">
        <w:rPr>
          <w:color w:val="000000" w:themeColor="text1"/>
          <w:sz w:val="28"/>
          <w:szCs w:val="28"/>
          <w:shd w:val="clear" w:color="auto" w:fill="FFFFFF"/>
        </w:rPr>
        <w:t>дозвільну систему у сфері господарської діяльності</w:t>
      </w:r>
      <w:r w:rsidRPr="00425050">
        <w:rPr>
          <w:color w:val="000000" w:themeColor="text1"/>
          <w:sz w:val="28"/>
          <w:szCs w:val="28"/>
        </w:rPr>
        <w:t>»</w:t>
      </w:r>
      <w:r w:rsidRPr="00425050">
        <w:rPr>
          <w:color w:val="000000" w:themeColor="text1"/>
          <w:sz w:val="28"/>
          <w:szCs w:val="28"/>
          <w:shd w:val="clear" w:color="auto" w:fill="FFFFFF"/>
        </w:rPr>
        <w:t>.</w:t>
      </w:r>
    </w:p>
    <w:p w14:paraId="7E3DB83D" w14:textId="77777777" w:rsidR="002721B5" w:rsidRDefault="009A50F7" w:rsidP="002721B5">
      <w:pPr>
        <w:pStyle w:val="af8"/>
        <w:ind w:firstLine="567"/>
        <w:jc w:val="both"/>
        <w:rPr>
          <w:color w:val="000000" w:themeColor="text1"/>
          <w:sz w:val="28"/>
          <w:szCs w:val="28"/>
          <w:shd w:val="clear" w:color="auto" w:fill="FFFFFF"/>
        </w:rPr>
      </w:pPr>
      <w:r w:rsidRPr="005001E8">
        <w:rPr>
          <w:sz w:val="28"/>
          <w:szCs w:val="28"/>
          <w:shd w:val="clear" w:color="auto" w:fill="FFFFFF"/>
        </w:rPr>
        <w:t>Відповідно до положень статті 9</w:t>
      </w:r>
      <w:r w:rsidRPr="005001E8">
        <w:rPr>
          <w:sz w:val="28"/>
          <w:szCs w:val="28"/>
          <w:shd w:val="clear" w:color="auto" w:fill="FFFFFF"/>
          <w:vertAlign w:val="superscript"/>
        </w:rPr>
        <w:t>1</w:t>
      </w:r>
      <w:r w:rsidRPr="005001E8">
        <w:rPr>
          <w:sz w:val="28"/>
          <w:szCs w:val="28"/>
          <w:shd w:val="clear" w:color="auto" w:fill="FFFFFF"/>
        </w:rPr>
        <w:t xml:space="preserve"> зазначеного Закону </w:t>
      </w:r>
      <w:r w:rsidR="002721B5">
        <w:rPr>
          <w:rFonts w:ascii="IBM Plex Serif" w:hAnsi="IBM Plex Serif"/>
          <w:color w:val="293A55"/>
        </w:rPr>
        <w:t xml:space="preserve"> </w:t>
      </w:r>
      <w:r w:rsidR="002721B5" w:rsidRPr="002721B5">
        <w:rPr>
          <w:color w:val="000000" w:themeColor="text1"/>
          <w:sz w:val="28"/>
          <w:szCs w:val="28"/>
        </w:rPr>
        <w:t>державний контроль за додержанням дозвільними органами (їх посадовими особами) вимог законодавства про дозвільну систему у сфері господарської діяльності здійснюється уповноваженим органом шляхом проведення планових та позапланових перевірок у встановленому центральним органом виконавчої влади, що забезпечує формування державної політики у сфері економічного і соціального розвитку, порядку</w:t>
      </w:r>
      <w:r w:rsidRPr="002721B5">
        <w:rPr>
          <w:i/>
          <w:color w:val="000000" w:themeColor="text1"/>
          <w:sz w:val="28"/>
          <w:szCs w:val="28"/>
          <w:shd w:val="clear" w:color="auto" w:fill="FFFFFF"/>
        </w:rPr>
        <w:t>.</w:t>
      </w:r>
      <w:r w:rsidRPr="002721B5">
        <w:rPr>
          <w:color w:val="000000" w:themeColor="text1"/>
          <w:sz w:val="28"/>
          <w:szCs w:val="28"/>
          <w:shd w:val="clear" w:color="auto" w:fill="FFFFFF"/>
        </w:rPr>
        <w:t xml:space="preserve"> </w:t>
      </w:r>
      <w:bookmarkStart w:id="0" w:name="n22"/>
      <w:bookmarkEnd w:id="0"/>
    </w:p>
    <w:p w14:paraId="392853F7" w14:textId="39BAE9AD" w:rsidR="002721B5" w:rsidRPr="0056593E" w:rsidRDefault="002721B5" w:rsidP="002721B5">
      <w:pPr>
        <w:pStyle w:val="af8"/>
        <w:ind w:firstLine="567"/>
        <w:jc w:val="both"/>
        <w:rPr>
          <w:color w:val="000000" w:themeColor="text1"/>
          <w:sz w:val="28"/>
          <w:szCs w:val="28"/>
          <w:shd w:val="clear" w:color="auto" w:fill="FFFFFF"/>
        </w:rPr>
      </w:pPr>
      <w:r w:rsidRPr="0056593E">
        <w:rPr>
          <w:color w:val="000000" w:themeColor="text1"/>
          <w:sz w:val="28"/>
          <w:szCs w:val="28"/>
          <w:lang w:eastAsia="uk-UA"/>
        </w:rPr>
        <w:t xml:space="preserve">Порядок здійснення контролю за додержанням вимог законодавства з питань видачі документів дозвільного характеру затверджений наказом </w:t>
      </w:r>
      <w:r w:rsidRPr="0056593E">
        <w:rPr>
          <w:color w:val="000000" w:themeColor="text1"/>
          <w:sz w:val="28"/>
          <w:szCs w:val="28"/>
          <w:shd w:val="clear" w:color="auto" w:fill="FFFFFF"/>
        </w:rPr>
        <w:t>Міністерства економіки України</w:t>
      </w:r>
      <w:r w:rsidRPr="0056593E">
        <w:rPr>
          <w:color w:val="000000" w:themeColor="text1"/>
          <w:sz w:val="28"/>
          <w:szCs w:val="28"/>
        </w:rPr>
        <w:t xml:space="preserve"> </w:t>
      </w:r>
      <w:r w:rsidRPr="0056593E">
        <w:rPr>
          <w:color w:val="000000" w:themeColor="text1"/>
          <w:sz w:val="28"/>
          <w:szCs w:val="28"/>
          <w:shd w:val="clear" w:color="auto" w:fill="FFFFFF"/>
        </w:rPr>
        <w:t xml:space="preserve">03.01.2023 </w:t>
      </w:r>
      <w:r w:rsidR="00425050" w:rsidRPr="0056593E">
        <w:rPr>
          <w:color w:val="000000" w:themeColor="text1"/>
          <w:sz w:val="28"/>
          <w:szCs w:val="28"/>
          <w:shd w:val="clear" w:color="auto" w:fill="FFFFFF"/>
        </w:rPr>
        <w:t>№</w:t>
      </w:r>
      <w:r w:rsidRPr="0056593E">
        <w:rPr>
          <w:color w:val="000000" w:themeColor="text1"/>
          <w:sz w:val="28"/>
          <w:szCs w:val="28"/>
          <w:shd w:val="clear" w:color="auto" w:fill="FFFFFF"/>
        </w:rPr>
        <w:t xml:space="preserve"> 40, зареєстрований в Міністерстві юстиції України</w:t>
      </w:r>
      <w:r w:rsidRPr="0056593E">
        <w:rPr>
          <w:color w:val="000000" w:themeColor="text1"/>
          <w:sz w:val="28"/>
          <w:szCs w:val="28"/>
        </w:rPr>
        <w:t xml:space="preserve"> </w:t>
      </w:r>
      <w:r w:rsidRPr="0056593E">
        <w:rPr>
          <w:color w:val="000000" w:themeColor="text1"/>
          <w:sz w:val="28"/>
          <w:szCs w:val="28"/>
          <w:shd w:val="clear" w:color="auto" w:fill="FFFFFF"/>
        </w:rPr>
        <w:t>27.02.2023 за № 354/39410.</w:t>
      </w:r>
    </w:p>
    <w:p w14:paraId="420F24BE" w14:textId="77777777" w:rsidR="00BF5860" w:rsidRDefault="009A50F7" w:rsidP="00BF5860">
      <w:pPr>
        <w:pStyle w:val="af8"/>
        <w:ind w:firstLine="567"/>
        <w:jc w:val="both"/>
        <w:rPr>
          <w:sz w:val="28"/>
          <w:szCs w:val="28"/>
        </w:rPr>
      </w:pPr>
      <w:r w:rsidRPr="005001E8">
        <w:rPr>
          <w:sz w:val="28"/>
          <w:szCs w:val="28"/>
        </w:rPr>
        <w:t xml:space="preserve">У свою чергу зауважуємо, що державний архітектурно-будівельний нагляд – це сукупність заходів, спрямованих на дотримання </w:t>
      </w:r>
      <w:r w:rsidRPr="005001E8">
        <w:rPr>
          <w:i/>
          <w:sz w:val="28"/>
          <w:szCs w:val="28"/>
        </w:rPr>
        <w:t>уповноваженими органами містобудування та архітектури, структурними підрозділами Київської та Севастопольської міських державних адміністрацій та виконавчими органами сільських, селищних, міських рад з питань державного архітектурно-будівельного контролю, іншими органами, що здійснюють контроль у сфері містобудівної діяльності</w:t>
      </w:r>
      <w:r w:rsidRPr="005001E8">
        <w:rPr>
          <w:sz w:val="28"/>
          <w:szCs w:val="28"/>
        </w:rPr>
        <w:t xml:space="preserve"> (далі – об'єкти нагляду), вимог законодавства у сфері містобудівної діяльності, будівельних норм і правил під час провадження ними містобудівної діяльності (стаття 41</w:t>
      </w:r>
      <w:r w:rsidRPr="005001E8">
        <w:rPr>
          <w:sz w:val="28"/>
          <w:szCs w:val="28"/>
          <w:vertAlign w:val="superscript"/>
        </w:rPr>
        <w:t>1</w:t>
      </w:r>
      <w:r w:rsidRPr="005001E8">
        <w:rPr>
          <w:sz w:val="28"/>
          <w:szCs w:val="28"/>
        </w:rPr>
        <w:t xml:space="preserve"> Закону про містобудування).</w:t>
      </w:r>
    </w:p>
    <w:p w14:paraId="50E9A2C3" w14:textId="77777777" w:rsidR="00BF5860" w:rsidRDefault="00BF5860" w:rsidP="00BF5860">
      <w:pPr>
        <w:pStyle w:val="af8"/>
        <w:ind w:firstLine="567"/>
        <w:jc w:val="both"/>
        <w:rPr>
          <w:color w:val="000000" w:themeColor="text1"/>
          <w:sz w:val="28"/>
          <w:szCs w:val="28"/>
        </w:rPr>
      </w:pPr>
      <w:r>
        <w:rPr>
          <w:sz w:val="28"/>
          <w:szCs w:val="28"/>
        </w:rPr>
        <w:t xml:space="preserve">Відповідно до положень статей 37, 39 </w:t>
      </w:r>
      <w:r w:rsidRPr="005001E8">
        <w:rPr>
          <w:sz w:val="28"/>
          <w:szCs w:val="28"/>
        </w:rPr>
        <w:t>Закону про містобудування</w:t>
      </w:r>
      <w:r>
        <w:rPr>
          <w:sz w:val="28"/>
          <w:szCs w:val="28"/>
        </w:rPr>
        <w:t xml:space="preserve"> </w:t>
      </w:r>
      <w:r w:rsidRPr="00BF5860">
        <w:rPr>
          <w:color w:val="000000" w:themeColor="text1"/>
          <w:sz w:val="28"/>
          <w:szCs w:val="28"/>
        </w:rPr>
        <w:t>рішення про видачу дозволу (адміністративного акта) на виконання будівельних робіт або про припинення його дії може бути розглянуто у порядку нагляду центральним органом виконавчої влади, що реалізує державну політику з питань державного архітектурно-будівельного контролю та нагляду (без права видачі дозволу), або оскаржено до адміністративного суду.</w:t>
      </w:r>
    </w:p>
    <w:p w14:paraId="23C2B32F" w14:textId="399C2856" w:rsidR="00BF5860" w:rsidRPr="00BF5860" w:rsidRDefault="00BF5860" w:rsidP="00BF5860">
      <w:pPr>
        <w:pStyle w:val="af8"/>
        <w:ind w:firstLine="567"/>
        <w:jc w:val="both"/>
        <w:rPr>
          <w:color w:val="000000" w:themeColor="text1"/>
          <w:sz w:val="28"/>
          <w:szCs w:val="28"/>
        </w:rPr>
      </w:pPr>
      <w:r w:rsidRPr="00BF5860">
        <w:rPr>
          <w:color w:val="000000" w:themeColor="text1"/>
          <w:sz w:val="28"/>
          <w:szCs w:val="28"/>
        </w:rPr>
        <w:t xml:space="preserve">Рішення про відмову у видачі сертифіката може бути розглянуто у порядку нагляду центральним органом виконавчої влади, що реалізує державну політику з питань державного архітектурно-будівельного контролю та нагляду </w:t>
      </w:r>
      <w:r w:rsidR="003A07C2">
        <w:rPr>
          <w:color w:val="000000" w:themeColor="text1"/>
          <w:sz w:val="28"/>
          <w:szCs w:val="28"/>
        </w:rPr>
        <w:t xml:space="preserve">(без права видачі сертифіката), </w:t>
      </w:r>
      <w:r w:rsidRPr="00BF5860">
        <w:rPr>
          <w:color w:val="000000" w:themeColor="text1"/>
          <w:sz w:val="28"/>
          <w:szCs w:val="28"/>
        </w:rPr>
        <w:t>або оскаржено до адміністративного суду.</w:t>
      </w:r>
    </w:p>
    <w:p w14:paraId="4456C5AC" w14:textId="57D338A0" w:rsidR="009A50F7" w:rsidRPr="005001E8" w:rsidRDefault="009A50F7" w:rsidP="009A50F7">
      <w:pPr>
        <w:pStyle w:val="af8"/>
        <w:ind w:firstLine="567"/>
        <w:jc w:val="both"/>
        <w:rPr>
          <w:sz w:val="28"/>
          <w:szCs w:val="28"/>
        </w:rPr>
      </w:pPr>
      <w:r w:rsidRPr="005001E8">
        <w:rPr>
          <w:sz w:val="28"/>
          <w:szCs w:val="28"/>
        </w:rPr>
        <w:t>Тобто, законність рішень у сфері містобудівної діяльності перевіряється у порядку державного архітектурно-будівельного нагляду, що затверджений постановою Кабінету Міністрів України від 19.08.2015 № 698.</w:t>
      </w:r>
    </w:p>
    <w:p w14:paraId="4AB4E678" w14:textId="626646F7" w:rsidR="00F4466B" w:rsidRDefault="00E558CA" w:rsidP="00F4466B">
      <w:pPr>
        <w:pStyle w:val="af8"/>
        <w:ind w:firstLine="567"/>
        <w:jc w:val="both"/>
        <w:rPr>
          <w:sz w:val="28"/>
          <w:szCs w:val="28"/>
        </w:rPr>
      </w:pPr>
      <w:r w:rsidRPr="005001E8">
        <w:rPr>
          <w:sz w:val="28"/>
          <w:szCs w:val="28"/>
        </w:rPr>
        <w:t xml:space="preserve">Таким чином </w:t>
      </w:r>
      <w:r w:rsidR="008A2C67" w:rsidRPr="005001E8">
        <w:rPr>
          <w:sz w:val="28"/>
          <w:szCs w:val="28"/>
        </w:rPr>
        <w:t>законність рішень у</w:t>
      </w:r>
      <w:r w:rsidR="00226D31" w:rsidRPr="005001E8">
        <w:rPr>
          <w:sz w:val="28"/>
          <w:szCs w:val="28"/>
        </w:rPr>
        <w:t xml:space="preserve"> сфері містобудівної діяльності</w:t>
      </w:r>
      <w:r w:rsidR="008A2C67" w:rsidRPr="005001E8">
        <w:rPr>
          <w:sz w:val="28"/>
          <w:szCs w:val="28"/>
        </w:rPr>
        <w:t xml:space="preserve"> </w:t>
      </w:r>
      <w:r w:rsidR="00425050" w:rsidRPr="005001E8">
        <w:rPr>
          <w:sz w:val="28"/>
          <w:szCs w:val="28"/>
        </w:rPr>
        <w:t xml:space="preserve">наразі фактично </w:t>
      </w:r>
      <w:r w:rsidR="008A2C67" w:rsidRPr="005001E8">
        <w:rPr>
          <w:sz w:val="28"/>
          <w:szCs w:val="28"/>
        </w:rPr>
        <w:t>може бути перевірена як</w:t>
      </w:r>
      <w:r w:rsidR="00DC7EEF" w:rsidRPr="005001E8">
        <w:rPr>
          <w:sz w:val="28"/>
          <w:szCs w:val="28"/>
        </w:rPr>
        <w:t xml:space="preserve"> ДІАМ</w:t>
      </w:r>
      <w:r w:rsidR="00E9008A">
        <w:rPr>
          <w:sz w:val="28"/>
          <w:szCs w:val="28"/>
        </w:rPr>
        <w:t>,</w:t>
      </w:r>
      <w:r w:rsidR="00DC7EEF" w:rsidRPr="005001E8">
        <w:rPr>
          <w:sz w:val="28"/>
          <w:szCs w:val="28"/>
        </w:rPr>
        <w:t xml:space="preserve"> так і ДРС.</w:t>
      </w:r>
    </w:p>
    <w:p w14:paraId="55C04923" w14:textId="7F2B516B" w:rsidR="00860659" w:rsidRPr="0063537F" w:rsidRDefault="00FB6091" w:rsidP="0063537F">
      <w:pPr>
        <w:pStyle w:val="af8"/>
        <w:ind w:firstLine="567"/>
        <w:jc w:val="both"/>
        <w:rPr>
          <w:sz w:val="28"/>
          <w:szCs w:val="28"/>
        </w:rPr>
      </w:pPr>
      <w:r>
        <w:rPr>
          <w:sz w:val="28"/>
          <w:szCs w:val="28"/>
        </w:rPr>
        <w:t>Очевидно, що така ситуація має негативний вплив на суб’єктів господарювання</w:t>
      </w:r>
      <w:r w:rsidR="0063537F">
        <w:rPr>
          <w:sz w:val="28"/>
          <w:szCs w:val="28"/>
        </w:rPr>
        <w:t>, а відповідне правове регулювання</w:t>
      </w:r>
      <w:r>
        <w:rPr>
          <w:sz w:val="28"/>
          <w:szCs w:val="28"/>
        </w:rPr>
        <w:t xml:space="preserve"> не корелюється з одним із </w:t>
      </w:r>
      <w:r w:rsidR="0063537F" w:rsidRPr="00F4466B">
        <w:rPr>
          <w:color w:val="000000" w:themeColor="text1"/>
          <w:sz w:val="28"/>
          <w:szCs w:val="28"/>
        </w:rPr>
        <w:t>основни</w:t>
      </w:r>
      <w:r w:rsidR="0063537F">
        <w:rPr>
          <w:color w:val="000000" w:themeColor="text1"/>
          <w:sz w:val="28"/>
          <w:szCs w:val="28"/>
        </w:rPr>
        <w:t>х</w:t>
      </w:r>
      <w:r w:rsidR="0063537F" w:rsidRPr="00F4466B">
        <w:rPr>
          <w:color w:val="000000" w:themeColor="text1"/>
          <w:sz w:val="28"/>
          <w:szCs w:val="28"/>
        </w:rPr>
        <w:t xml:space="preserve"> принцип</w:t>
      </w:r>
      <w:r w:rsidR="0063537F">
        <w:rPr>
          <w:color w:val="000000" w:themeColor="text1"/>
          <w:sz w:val="28"/>
          <w:szCs w:val="28"/>
        </w:rPr>
        <w:t>ів</w:t>
      </w:r>
      <w:r w:rsidR="0063537F" w:rsidRPr="00F4466B">
        <w:rPr>
          <w:color w:val="000000" w:themeColor="text1"/>
          <w:sz w:val="28"/>
          <w:szCs w:val="28"/>
        </w:rPr>
        <w:t xml:space="preserve"> державної політики з питань дозвільної системи у сфері господарської діяльності</w:t>
      </w:r>
      <w:r w:rsidR="0063537F">
        <w:rPr>
          <w:color w:val="000000" w:themeColor="text1"/>
          <w:sz w:val="28"/>
          <w:szCs w:val="28"/>
        </w:rPr>
        <w:t>,</w:t>
      </w:r>
      <w:r w:rsidR="0063537F" w:rsidRPr="00F4466B">
        <w:rPr>
          <w:color w:val="000000" w:themeColor="text1"/>
          <w:sz w:val="28"/>
          <w:szCs w:val="28"/>
        </w:rPr>
        <w:t xml:space="preserve"> зокрема </w:t>
      </w:r>
      <w:r w:rsidR="0063537F">
        <w:rPr>
          <w:color w:val="000000" w:themeColor="text1"/>
          <w:sz w:val="28"/>
          <w:szCs w:val="28"/>
        </w:rPr>
        <w:t xml:space="preserve">щодо </w:t>
      </w:r>
      <w:r w:rsidR="0063537F" w:rsidRPr="00860659">
        <w:rPr>
          <w:i/>
          <w:iCs/>
          <w:color w:val="000000" w:themeColor="text1"/>
          <w:sz w:val="28"/>
          <w:szCs w:val="28"/>
        </w:rPr>
        <w:t xml:space="preserve">зменшення рівня державного </w:t>
      </w:r>
      <w:r w:rsidR="0063537F" w:rsidRPr="00860659">
        <w:rPr>
          <w:i/>
          <w:iCs/>
          <w:color w:val="000000" w:themeColor="text1"/>
          <w:sz w:val="28"/>
          <w:szCs w:val="28"/>
        </w:rPr>
        <w:lastRenderedPageBreak/>
        <w:t>регулювання господарської діяльності</w:t>
      </w:r>
      <w:r w:rsidR="0063537F">
        <w:rPr>
          <w:i/>
          <w:iCs/>
          <w:color w:val="000000" w:themeColor="text1"/>
          <w:sz w:val="28"/>
          <w:szCs w:val="28"/>
        </w:rPr>
        <w:t xml:space="preserve"> (</w:t>
      </w:r>
      <w:r w:rsidR="00E558CA" w:rsidRPr="005001E8">
        <w:rPr>
          <w:sz w:val="28"/>
          <w:szCs w:val="28"/>
        </w:rPr>
        <w:t>статт</w:t>
      </w:r>
      <w:r w:rsidR="0063537F">
        <w:rPr>
          <w:sz w:val="28"/>
          <w:szCs w:val="28"/>
        </w:rPr>
        <w:t>я</w:t>
      </w:r>
      <w:r w:rsidR="001367A3">
        <w:rPr>
          <w:sz w:val="28"/>
          <w:szCs w:val="28"/>
        </w:rPr>
        <w:t xml:space="preserve"> 3</w:t>
      </w:r>
      <w:r w:rsidR="00E558CA" w:rsidRPr="005001E8">
        <w:rPr>
          <w:sz w:val="28"/>
          <w:szCs w:val="28"/>
        </w:rPr>
        <w:t xml:space="preserve"> Закону України «</w:t>
      </w:r>
      <w:r w:rsidR="00F4466B" w:rsidRPr="00425050">
        <w:rPr>
          <w:color w:val="000000" w:themeColor="text1"/>
          <w:sz w:val="28"/>
          <w:szCs w:val="28"/>
        </w:rPr>
        <w:t xml:space="preserve">Про </w:t>
      </w:r>
      <w:r w:rsidR="00F4466B" w:rsidRPr="00425050">
        <w:rPr>
          <w:color w:val="000000" w:themeColor="text1"/>
          <w:sz w:val="28"/>
          <w:szCs w:val="28"/>
          <w:shd w:val="clear" w:color="auto" w:fill="FFFFFF"/>
        </w:rPr>
        <w:t>дозвільну систему у сфері господарської діяльності</w:t>
      </w:r>
      <w:r w:rsidR="00E558CA" w:rsidRPr="005001E8">
        <w:rPr>
          <w:sz w:val="28"/>
          <w:szCs w:val="28"/>
        </w:rPr>
        <w:t>»</w:t>
      </w:r>
      <w:r w:rsidR="0063537F">
        <w:rPr>
          <w:sz w:val="28"/>
          <w:szCs w:val="28"/>
        </w:rPr>
        <w:t>)</w:t>
      </w:r>
      <w:r w:rsidR="00E558CA" w:rsidRPr="00F4466B">
        <w:rPr>
          <w:i/>
          <w:color w:val="000000" w:themeColor="text1"/>
          <w:sz w:val="28"/>
          <w:szCs w:val="28"/>
        </w:rPr>
        <w:t>.</w:t>
      </w:r>
    </w:p>
    <w:p w14:paraId="04A13DCC" w14:textId="4DF1F13B" w:rsidR="00E558CA" w:rsidRPr="00F4466B" w:rsidRDefault="00E558CA" w:rsidP="00F4466B">
      <w:pPr>
        <w:pStyle w:val="af8"/>
        <w:ind w:firstLine="567"/>
        <w:jc w:val="both"/>
        <w:rPr>
          <w:color w:val="000000" w:themeColor="text1"/>
          <w:sz w:val="28"/>
          <w:szCs w:val="28"/>
        </w:rPr>
      </w:pPr>
      <w:r w:rsidRPr="00F4466B">
        <w:rPr>
          <w:i/>
          <w:color w:val="000000" w:themeColor="text1"/>
          <w:sz w:val="28"/>
          <w:szCs w:val="28"/>
        </w:rPr>
        <w:t xml:space="preserve"> </w:t>
      </w:r>
    </w:p>
    <w:p w14:paraId="04002459" w14:textId="1E8AF063" w:rsidR="00A22EFA" w:rsidRDefault="007147A2" w:rsidP="004B3283">
      <w:pPr>
        <w:tabs>
          <w:tab w:val="num" w:pos="0"/>
        </w:tabs>
        <w:ind w:firstLine="567"/>
        <w:contextualSpacing/>
        <w:jc w:val="both"/>
        <w:rPr>
          <w:sz w:val="28"/>
          <w:szCs w:val="28"/>
        </w:rPr>
      </w:pPr>
      <w:r w:rsidRPr="00BA0FA2">
        <w:rPr>
          <w:sz w:val="28"/>
          <w:szCs w:val="28"/>
        </w:rPr>
        <w:t>Основні групи (підгрупи), на які впливає проблема: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8"/>
        <w:gridCol w:w="1942"/>
        <w:gridCol w:w="1608"/>
      </w:tblGrid>
      <w:tr w:rsidR="00A32908" w:rsidRPr="003B69B3" w14:paraId="32845E0E" w14:textId="77777777" w:rsidTr="001F2ECD">
        <w:tc>
          <w:tcPr>
            <w:tcW w:w="6078" w:type="dxa"/>
          </w:tcPr>
          <w:p w14:paraId="77ED21D9" w14:textId="77777777" w:rsidR="00A32908" w:rsidRPr="003B69B3" w:rsidRDefault="00A32908" w:rsidP="001F2ECD">
            <w:pPr>
              <w:pStyle w:val="ad"/>
              <w:spacing w:before="0" w:beforeAutospacing="0" w:after="0" w:afterAutospacing="0"/>
              <w:contextualSpacing/>
              <w:jc w:val="center"/>
              <w:rPr>
                <w:color w:val="auto"/>
                <w:sz w:val="26"/>
                <w:szCs w:val="26"/>
              </w:rPr>
            </w:pPr>
            <w:r w:rsidRPr="003B69B3">
              <w:rPr>
                <w:color w:val="auto"/>
                <w:sz w:val="26"/>
                <w:szCs w:val="26"/>
              </w:rPr>
              <w:t>Групи (підгрупи)</w:t>
            </w:r>
          </w:p>
        </w:tc>
        <w:tc>
          <w:tcPr>
            <w:tcW w:w="1942" w:type="dxa"/>
          </w:tcPr>
          <w:p w14:paraId="5F3874D8" w14:textId="77777777" w:rsidR="00A32908" w:rsidRPr="003B69B3" w:rsidRDefault="00A32908" w:rsidP="001F2ECD">
            <w:pPr>
              <w:pStyle w:val="ad"/>
              <w:spacing w:before="0" w:beforeAutospacing="0" w:after="0" w:afterAutospacing="0"/>
              <w:contextualSpacing/>
              <w:jc w:val="center"/>
              <w:rPr>
                <w:color w:val="auto"/>
                <w:sz w:val="26"/>
                <w:szCs w:val="26"/>
              </w:rPr>
            </w:pPr>
            <w:r w:rsidRPr="003B69B3">
              <w:rPr>
                <w:color w:val="auto"/>
                <w:sz w:val="26"/>
                <w:szCs w:val="26"/>
              </w:rPr>
              <w:t>Так</w:t>
            </w:r>
          </w:p>
        </w:tc>
        <w:tc>
          <w:tcPr>
            <w:tcW w:w="1608" w:type="dxa"/>
          </w:tcPr>
          <w:p w14:paraId="13E77BC8" w14:textId="77777777" w:rsidR="00A32908" w:rsidRPr="003B69B3" w:rsidRDefault="00A32908" w:rsidP="001F2ECD">
            <w:pPr>
              <w:jc w:val="center"/>
            </w:pPr>
            <w:r w:rsidRPr="003B69B3">
              <w:rPr>
                <w:sz w:val="26"/>
                <w:szCs w:val="26"/>
              </w:rPr>
              <w:t>Ні</w:t>
            </w:r>
          </w:p>
        </w:tc>
      </w:tr>
      <w:tr w:rsidR="00A32908" w:rsidRPr="003B69B3" w14:paraId="46CE32D9" w14:textId="77777777" w:rsidTr="001F2ECD">
        <w:tc>
          <w:tcPr>
            <w:tcW w:w="6078" w:type="dxa"/>
          </w:tcPr>
          <w:p w14:paraId="1B1913FB" w14:textId="77777777" w:rsidR="00A32908" w:rsidRPr="003B69B3" w:rsidRDefault="00A32908" w:rsidP="001F2ECD">
            <w:pPr>
              <w:pStyle w:val="ad"/>
              <w:spacing w:before="0" w:beforeAutospacing="0" w:after="0" w:afterAutospacing="0"/>
              <w:contextualSpacing/>
              <w:jc w:val="both"/>
              <w:rPr>
                <w:color w:val="auto"/>
                <w:sz w:val="26"/>
                <w:szCs w:val="26"/>
              </w:rPr>
            </w:pPr>
            <w:r w:rsidRPr="003B69B3">
              <w:rPr>
                <w:color w:val="auto"/>
                <w:sz w:val="26"/>
                <w:szCs w:val="26"/>
              </w:rPr>
              <w:t>Громадяни</w:t>
            </w:r>
          </w:p>
        </w:tc>
        <w:tc>
          <w:tcPr>
            <w:tcW w:w="1942" w:type="dxa"/>
          </w:tcPr>
          <w:p w14:paraId="2C20564E" w14:textId="77777777" w:rsidR="00A32908" w:rsidRPr="003B69B3" w:rsidRDefault="00A32908" w:rsidP="001F2ECD">
            <w:pPr>
              <w:contextualSpacing/>
              <w:jc w:val="center"/>
              <w:rPr>
                <w:sz w:val="26"/>
                <w:szCs w:val="26"/>
              </w:rPr>
            </w:pPr>
            <w:r w:rsidRPr="003B69B3">
              <w:rPr>
                <w:sz w:val="26"/>
                <w:szCs w:val="26"/>
              </w:rPr>
              <w:t>–</w:t>
            </w:r>
          </w:p>
        </w:tc>
        <w:tc>
          <w:tcPr>
            <w:tcW w:w="1608" w:type="dxa"/>
          </w:tcPr>
          <w:p w14:paraId="6F9BCB2B" w14:textId="77777777" w:rsidR="00A32908" w:rsidRPr="003B69B3" w:rsidRDefault="00A32908" w:rsidP="001F2ECD">
            <w:pPr>
              <w:contextualSpacing/>
              <w:jc w:val="center"/>
              <w:rPr>
                <w:sz w:val="26"/>
                <w:szCs w:val="26"/>
              </w:rPr>
            </w:pPr>
            <w:r w:rsidRPr="003B69B3">
              <w:rPr>
                <w:sz w:val="26"/>
                <w:szCs w:val="26"/>
              </w:rPr>
              <w:t>+</w:t>
            </w:r>
            <w:r>
              <w:rPr>
                <w:sz w:val="26"/>
                <w:szCs w:val="26"/>
              </w:rPr>
              <w:t>*</w:t>
            </w:r>
          </w:p>
        </w:tc>
      </w:tr>
      <w:tr w:rsidR="00A32908" w:rsidRPr="003B69B3" w14:paraId="69C42711" w14:textId="77777777" w:rsidTr="001F2ECD">
        <w:tc>
          <w:tcPr>
            <w:tcW w:w="6078" w:type="dxa"/>
          </w:tcPr>
          <w:p w14:paraId="6F817CFB" w14:textId="77777777" w:rsidR="00A32908" w:rsidRPr="003B69B3" w:rsidRDefault="00A32908" w:rsidP="001F2ECD">
            <w:pPr>
              <w:pStyle w:val="ad"/>
              <w:spacing w:before="0" w:beforeAutospacing="0" w:after="0" w:afterAutospacing="0"/>
              <w:contextualSpacing/>
              <w:jc w:val="both"/>
              <w:rPr>
                <w:color w:val="auto"/>
                <w:sz w:val="26"/>
                <w:szCs w:val="26"/>
              </w:rPr>
            </w:pPr>
            <w:r w:rsidRPr="003B69B3">
              <w:rPr>
                <w:color w:val="auto"/>
                <w:sz w:val="26"/>
                <w:szCs w:val="26"/>
              </w:rPr>
              <w:t>Держава</w:t>
            </w:r>
          </w:p>
        </w:tc>
        <w:tc>
          <w:tcPr>
            <w:tcW w:w="1942" w:type="dxa"/>
          </w:tcPr>
          <w:p w14:paraId="55A49454" w14:textId="77777777" w:rsidR="00A32908" w:rsidRPr="003B69B3" w:rsidRDefault="00A32908" w:rsidP="001F2ECD">
            <w:pPr>
              <w:contextualSpacing/>
              <w:jc w:val="center"/>
              <w:rPr>
                <w:sz w:val="26"/>
                <w:szCs w:val="26"/>
              </w:rPr>
            </w:pPr>
            <w:r w:rsidRPr="003B69B3">
              <w:rPr>
                <w:sz w:val="26"/>
                <w:szCs w:val="26"/>
              </w:rPr>
              <w:t>+</w:t>
            </w:r>
          </w:p>
        </w:tc>
        <w:tc>
          <w:tcPr>
            <w:tcW w:w="1608" w:type="dxa"/>
          </w:tcPr>
          <w:p w14:paraId="25DB5121" w14:textId="77777777" w:rsidR="00A32908" w:rsidRPr="003B69B3" w:rsidRDefault="00A32908" w:rsidP="001F2ECD">
            <w:pPr>
              <w:contextualSpacing/>
              <w:jc w:val="center"/>
              <w:rPr>
                <w:sz w:val="26"/>
                <w:szCs w:val="26"/>
              </w:rPr>
            </w:pPr>
            <w:r w:rsidRPr="003B69B3">
              <w:rPr>
                <w:sz w:val="26"/>
                <w:szCs w:val="26"/>
              </w:rPr>
              <w:t>–</w:t>
            </w:r>
          </w:p>
        </w:tc>
      </w:tr>
      <w:tr w:rsidR="00A32908" w:rsidRPr="003B69B3" w14:paraId="2DFC9D53" w14:textId="77777777" w:rsidTr="001F2ECD">
        <w:tc>
          <w:tcPr>
            <w:tcW w:w="6078" w:type="dxa"/>
          </w:tcPr>
          <w:p w14:paraId="251BAD57" w14:textId="77777777" w:rsidR="00A32908" w:rsidRPr="003B69B3" w:rsidRDefault="00A32908" w:rsidP="001F2ECD">
            <w:pPr>
              <w:pStyle w:val="ad"/>
              <w:spacing w:before="0" w:beforeAutospacing="0" w:after="0" w:afterAutospacing="0"/>
              <w:contextualSpacing/>
              <w:jc w:val="both"/>
              <w:rPr>
                <w:color w:val="auto"/>
                <w:sz w:val="26"/>
                <w:szCs w:val="26"/>
              </w:rPr>
            </w:pPr>
            <w:r w:rsidRPr="003B69B3">
              <w:rPr>
                <w:color w:val="auto"/>
                <w:sz w:val="26"/>
                <w:szCs w:val="26"/>
              </w:rPr>
              <w:t>Суб’єкти господарювання</w:t>
            </w:r>
          </w:p>
        </w:tc>
        <w:tc>
          <w:tcPr>
            <w:tcW w:w="1942" w:type="dxa"/>
          </w:tcPr>
          <w:p w14:paraId="31D5A73E" w14:textId="77777777" w:rsidR="00A32908" w:rsidRPr="003B69B3" w:rsidRDefault="00A32908" w:rsidP="001F2ECD">
            <w:pPr>
              <w:contextualSpacing/>
              <w:jc w:val="center"/>
              <w:rPr>
                <w:sz w:val="26"/>
                <w:szCs w:val="26"/>
              </w:rPr>
            </w:pPr>
            <w:r>
              <w:rPr>
                <w:sz w:val="26"/>
                <w:szCs w:val="26"/>
              </w:rPr>
              <w:t>+</w:t>
            </w:r>
          </w:p>
        </w:tc>
        <w:tc>
          <w:tcPr>
            <w:tcW w:w="1608" w:type="dxa"/>
          </w:tcPr>
          <w:p w14:paraId="6C7DB7AF" w14:textId="77777777" w:rsidR="00A32908" w:rsidRPr="003B69B3" w:rsidRDefault="00A32908" w:rsidP="001F2ECD">
            <w:pPr>
              <w:contextualSpacing/>
              <w:jc w:val="center"/>
              <w:rPr>
                <w:sz w:val="26"/>
                <w:szCs w:val="26"/>
              </w:rPr>
            </w:pPr>
            <w:r>
              <w:rPr>
                <w:sz w:val="26"/>
                <w:szCs w:val="26"/>
              </w:rPr>
              <w:t>–</w:t>
            </w:r>
          </w:p>
        </w:tc>
      </w:tr>
    </w:tbl>
    <w:p w14:paraId="45605F2A" w14:textId="7CFB5FA3" w:rsidR="00A32908" w:rsidRPr="00A32908" w:rsidRDefault="00A32908" w:rsidP="00F4466B">
      <w:pPr>
        <w:pStyle w:val="3"/>
        <w:shd w:val="clear" w:color="auto" w:fill="FFFFFF"/>
        <w:spacing w:before="0" w:beforeAutospacing="0" w:after="0" w:afterAutospacing="0"/>
        <w:ind w:firstLine="567"/>
        <w:jc w:val="both"/>
        <w:rPr>
          <w:b w:val="0"/>
          <w:bCs w:val="0"/>
          <w:iCs/>
          <w:color w:val="000000" w:themeColor="text1"/>
          <w:sz w:val="10"/>
          <w:szCs w:val="10"/>
        </w:rPr>
      </w:pPr>
    </w:p>
    <w:p w14:paraId="13FED286" w14:textId="156B030A" w:rsidR="00A22EFA" w:rsidRPr="00F4466B" w:rsidRDefault="00A22EFA" w:rsidP="00F4466B">
      <w:pPr>
        <w:pStyle w:val="3"/>
        <w:shd w:val="clear" w:color="auto" w:fill="FFFFFF"/>
        <w:spacing w:before="0" w:beforeAutospacing="0" w:after="0" w:afterAutospacing="0"/>
        <w:ind w:firstLine="567"/>
        <w:jc w:val="both"/>
        <w:rPr>
          <w:b w:val="0"/>
          <w:bCs w:val="0"/>
          <w:i/>
          <w:iCs/>
          <w:color w:val="000000" w:themeColor="text1"/>
          <w:sz w:val="24"/>
          <w:szCs w:val="24"/>
          <w:lang w:eastAsia="uk-UA"/>
        </w:rPr>
      </w:pPr>
      <w:r w:rsidRPr="00F4466B">
        <w:rPr>
          <w:b w:val="0"/>
          <w:bCs w:val="0"/>
          <w:i/>
          <w:iCs/>
          <w:color w:val="000000" w:themeColor="text1"/>
          <w:sz w:val="24"/>
          <w:szCs w:val="24"/>
        </w:rPr>
        <w:t>*</w:t>
      </w:r>
      <w:r w:rsidR="00E9008A" w:rsidRPr="00F4466B">
        <w:rPr>
          <w:b w:val="0"/>
          <w:bCs w:val="0"/>
          <w:i/>
          <w:iCs/>
          <w:color w:val="000000" w:themeColor="text1"/>
          <w:sz w:val="24"/>
          <w:szCs w:val="24"/>
        </w:rPr>
        <w:t>н</w:t>
      </w:r>
      <w:r w:rsidR="00A80606" w:rsidRPr="00F4466B">
        <w:rPr>
          <w:b w:val="0"/>
          <w:bCs w:val="0"/>
          <w:i/>
          <w:iCs/>
          <w:color w:val="000000" w:themeColor="text1"/>
          <w:sz w:val="24"/>
          <w:szCs w:val="24"/>
        </w:rPr>
        <w:t xml:space="preserve">а сферу інтересів громадян </w:t>
      </w:r>
      <w:r w:rsidRPr="00F4466B">
        <w:rPr>
          <w:b w:val="0"/>
          <w:bCs w:val="0"/>
          <w:i/>
          <w:iCs/>
          <w:color w:val="000000" w:themeColor="text1"/>
          <w:sz w:val="24"/>
          <w:szCs w:val="24"/>
        </w:rPr>
        <w:t xml:space="preserve">проєкт </w:t>
      </w:r>
      <w:r w:rsidRPr="00F4466B">
        <w:rPr>
          <w:b w:val="0"/>
          <w:bCs w:val="0"/>
          <w:i/>
          <w:iCs/>
          <w:color w:val="000000" w:themeColor="text1"/>
          <w:sz w:val="24"/>
          <w:szCs w:val="24"/>
          <w:shd w:val="clear" w:color="auto" w:fill="FFFFFF"/>
        </w:rPr>
        <w:t xml:space="preserve">Закону України «Про внесення змін до Закону України </w:t>
      </w:r>
      <w:r w:rsidRPr="00F4466B">
        <w:rPr>
          <w:b w:val="0"/>
          <w:bCs w:val="0"/>
          <w:i/>
          <w:iCs/>
          <w:color w:val="000000" w:themeColor="text1"/>
          <w:sz w:val="24"/>
          <w:szCs w:val="24"/>
        </w:rPr>
        <w:t>«</w:t>
      </w:r>
      <w:r w:rsidRPr="00F4466B">
        <w:rPr>
          <w:b w:val="0"/>
          <w:bCs w:val="0"/>
          <w:i/>
          <w:iCs/>
          <w:color w:val="000000" w:themeColor="text1"/>
          <w:sz w:val="24"/>
          <w:szCs w:val="24"/>
          <w:shd w:val="clear" w:color="auto" w:fill="FFFFFF"/>
        </w:rPr>
        <w:t>Про Перелік документів дозвільного характеру у сфері господарської діяльності» має опосередкований вплив, оскільки зазначений проєкт орієнтовано на упорядкування нормативно-правового регулювання у сфері містобудівної діяльності та забезпечення дотримання принцип</w:t>
      </w:r>
      <w:r w:rsidR="00860659">
        <w:rPr>
          <w:b w:val="0"/>
          <w:bCs w:val="0"/>
          <w:i/>
          <w:iCs/>
          <w:color w:val="000000" w:themeColor="text1"/>
          <w:sz w:val="24"/>
          <w:szCs w:val="24"/>
          <w:shd w:val="clear" w:color="auto" w:fill="FFFFFF"/>
        </w:rPr>
        <w:t>ів</w:t>
      </w:r>
      <w:r w:rsidR="00F4466B" w:rsidRPr="00F4466B">
        <w:rPr>
          <w:b w:val="0"/>
          <w:bCs w:val="0"/>
          <w:i/>
          <w:iCs/>
          <w:color w:val="000000" w:themeColor="text1"/>
          <w:sz w:val="24"/>
          <w:szCs w:val="24"/>
          <w:shd w:val="clear" w:color="auto" w:fill="FFFFFF"/>
          <w:lang w:val="en-US"/>
        </w:rPr>
        <w:t xml:space="preserve"> </w:t>
      </w:r>
      <w:r w:rsidR="00F4466B" w:rsidRPr="00F4466B">
        <w:rPr>
          <w:b w:val="0"/>
          <w:bCs w:val="0"/>
          <w:i/>
          <w:iCs/>
          <w:color w:val="000000" w:themeColor="text1"/>
          <w:sz w:val="24"/>
          <w:szCs w:val="24"/>
          <w:lang w:eastAsia="uk-UA"/>
        </w:rPr>
        <w:t>державної політики з питань дозвільної системи у сфері господарської діяльності</w:t>
      </w:r>
      <w:r w:rsidR="00215CF3" w:rsidRPr="00F4466B">
        <w:rPr>
          <w:b w:val="0"/>
          <w:bCs w:val="0"/>
          <w:i/>
          <w:iCs/>
          <w:color w:val="000000" w:themeColor="text1"/>
          <w:sz w:val="24"/>
          <w:szCs w:val="24"/>
          <w:shd w:val="clear" w:color="auto" w:fill="FFFFFF"/>
        </w:rPr>
        <w:t>.</w:t>
      </w:r>
    </w:p>
    <w:p w14:paraId="2BF6874C" w14:textId="77777777" w:rsidR="00E9008A" w:rsidRPr="00E9008A" w:rsidRDefault="00E9008A" w:rsidP="00E9008A">
      <w:pPr>
        <w:shd w:val="clear" w:color="auto" w:fill="FFFFFF"/>
        <w:ind w:firstLine="567"/>
        <w:contextualSpacing/>
        <w:jc w:val="both"/>
        <w:rPr>
          <w:i/>
          <w:iCs/>
        </w:rPr>
      </w:pPr>
    </w:p>
    <w:p w14:paraId="43EBA715" w14:textId="5B205EBE" w:rsidR="00DE2508" w:rsidRPr="00000965" w:rsidRDefault="00DE2508" w:rsidP="00111E64">
      <w:pPr>
        <w:shd w:val="clear" w:color="auto" w:fill="FFFFFF"/>
        <w:ind w:firstLine="567"/>
        <w:contextualSpacing/>
        <w:jc w:val="both"/>
        <w:rPr>
          <w:sz w:val="28"/>
          <w:szCs w:val="28"/>
        </w:rPr>
      </w:pPr>
      <w:r w:rsidRPr="00000965">
        <w:rPr>
          <w:sz w:val="28"/>
          <w:szCs w:val="28"/>
        </w:rPr>
        <w:t xml:space="preserve">Дана проблема не може бути </w:t>
      </w:r>
      <w:r w:rsidR="00CA57C8" w:rsidRPr="008E64E6">
        <w:rPr>
          <w:sz w:val="28"/>
          <w:szCs w:val="28"/>
        </w:rPr>
        <w:t>розв’язана</w:t>
      </w:r>
      <w:r w:rsidR="00CA57C8" w:rsidRPr="00000965">
        <w:rPr>
          <w:sz w:val="28"/>
          <w:szCs w:val="28"/>
        </w:rPr>
        <w:t xml:space="preserve"> </w:t>
      </w:r>
      <w:r w:rsidRPr="00000965">
        <w:rPr>
          <w:sz w:val="28"/>
          <w:szCs w:val="28"/>
        </w:rPr>
        <w:t xml:space="preserve">за допомогою ринкових механізмів, оскільки такі механізми відсутні, </w:t>
      </w:r>
      <w:r w:rsidR="00CA57C8" w:rsidRPr="008E64E6">
        <w:rPr>
          <w:sz w:val="28"/>
          <w:szCs w:val="28"/>
        </w:rPr>
        <w:t>розв’язанн</w:t>
      </w:r>
      <w:r w:rsidR="00CA57C8" w:rsidRPr="00E65577">
        <w:rPr>
          <w:sz w:val="28"/>
          <w:szCs w:val="28"/>
        </w:rPr>
        <w:t xml:space="preserve">я </w:t>
      </w:r>
      <w:r w:rsidRPr="00000965">
        <w:rPr>
          <w:sz w:val="28"/>
          <w:szCs w:val="28"/>
        </w:rPr>
        <w:t xml:space="preserve">проблеми можливе лише шляхом нормативно-правового регулювання. </w:t>
      </w:r>
    </w:p>
    <w:p w14:paraId="4275B02A" w14:textId="77777777" w:rsidR="009C47E3" w:rsidRPr="00024EE2" w:rsidRDefault="009C47E3" w:rsidP="00000965">
      <w:pPr>
        <w:contextualSpacing/>
        <w:jc w:val="center"/>
        <w:outlineLvl w:val="2"/>
        <w:rPr>
          <w:bCs/>
          <w:sz w:val="28"/>
          <w:szCs w:val="28"/>
        </w:rPr>
      </w:pPr>
    </w:p>
    <w:p w14:paraId="37F40570" w14:textId="0D692E1B" w:rsidR="007147A2" w:rsidRPr="00E65577" w:rsidRDefault="00000D4C" w:rsidP="00BB419F">
      <w:pPr>
        <w:ind w:firstLine="567"/>
        <w:contextualSpacing/>
        <w:jc w:val="center"/>
        <w:outlineLvl w:val="2"/>
        <w:rPr>
          <w:b/>
          <w:bCs/>
          <w:sz w:val="28"/>
          <w:szCs w:val="28"/>
        </w:rPr>
      </w:pPr>
      <w:r>
        <w:rPr>
          <w:b/>
          <w:bCs/>
          <w:sz w:val="28"/>
          <w:szCs w:val="28"/>
        </w:rPr>
        <w:t xml:space="preserve">ІІ. </w:t>
      </w:r>
      <w:r w:rsidR="007147A2" w:rsidRPr="008E64E6">
        <w:rPr>
          <w:b/>
          <w:bCs/>
          <w:sz w:val="28"/>
          <w:szCs w:val="28"/>
        </w:rPr>
        <w:t>Цілі держав</w:t>
      </w:r>
      <w:r w:rsidR="007147A2" w:rsidRPr="00E65577">
        <w:rPr>
          <w:b/>
          <w:bCs/>
          <w:sz w:val="28"/>
          <w:szCs w:val="28"/>
        </w:rPr>
        <w:t>ного регулювання</w:t>
      </w:r>
    </w:p>
    <w:p w14:paraId="5E7FCF49" w14:textId="77777777" w:rsidR="00887F33" w:rsidRDefault="0026776C" w:rsidP="00111E64">
      <w:pPr>
        <w:ind w:firstLine="567"/>
        <w:jc w:val="both"/>
        <w:rPr>
          <w:sz w:val="28"/>
          <w:szCs w:val="28"/>
        </w:rPr>
      </w:pPr>
      <w:r w:rsidRPr="006A6D36">
        <w:rPr>
          <w:sz w:val="28"/>
          <w:szCs w:val="28"/>
        </w:rPr>
        <w:t>Цілями державного регулювання є</w:t>
      </w:r>
      <w:r>
        <w:rPr>
          <w:sz w:val="28"/>
          <w:szCs w:val="28"/>
        </w:rPr>
        <w:t xml:space="preserve"> </w:t>
      </w:r>
    </w:p>
    <w:p w14:paraId="7FBDD637" w14:textId="55B3EC74" w:rsidR="00887F33" w:rsidRDefault="004860EC" w:rsidP="00111E64">
      <w:pPr>
        <w:ind w:firstLine="567"/>
        <w:jc w:val="both"/>
        <w:rPr>
          <w:sz w:val="28"/>
          <w:szCs w:val="28"/>
        </w:rPr>
      </w:pPr>
      <w:r>
        <w:rPr>
          <w:sz w:val="28"/>
          <w:szCs w:val="28"/>
          <w:lang w:eastAsia="uk-UA"/>
        </w:rPr>
        <w:t xml:space="preserve"> </w:t>
      </w:r>
      <w:r w:rsidR="00B51619">
        <w:rPr>
          <w:sz w:val="28"/>
          <w:szCs w:val="28"/>
          <w:lang w:eastAsia="uk-UA"/>
        </w:rPr>
        <w:t xml:space="preserve">- </w:t>
      </w:r>
      <w:r w:rsidR="00887F33" w:rsidRPr="00887F33">
        <w:rPr>
          <w:sz w:val="28"/>
          <w:szCs w:val="28"/>
        </w:rPr>
        <w:t>упорядкуванн</w:t>
      </w:r>
      <w:r w:rsidR="00887F33">
        <w:rPr>
          <w:sz w:val="28"/>
          <w:szCs w:val="28"/>
        </w:rPr>
        <w:t>я</w:t>
      </w:r>
      <w:r w:rsidR="00887F33" w:rsidRPr="00887F33">
        <w:rPr>
          <w:sz w:val="28"/>
          <w:szCs w:val="28"/>
        </w:rPr>
        <w:t xml:space="preserve"> нормативно-правов</w:t>
      </w:r>
      <w:r w:rsidR="00887F33">
        <w:rPr>
          <w:sz w:val="28"/>
          <w:szCs w:val="28"/>
        </w:rPr>
        <w:t>ого</w:t>
      </w:r>
      <w:r w:rsidR="00887F33" w:rsidRPr="00887F33">
        <w:rPr>
          <w:sz w:val="28"/>
          <w:szCs w:val="28"/>
        </w:rPr>
        <w:t xml:space="preserve"> масив</w:t>
      </w:r>
      <w:r w:rsidR="00887F33">
        <w:rPr>
          <w:sz w:val="28"/>
          <w:szCs w:val="28"/>
        </w:rPr>
        <w:t>у</w:t>
      </w:r>
      <w:r w:rsidR="00887F33" w:rsidRPr="00887F33">
        <w:rPr>
          <w:sz w:val="28"/>
          <w:szCs w:val="28"/>
        </w:rPr>
        <w:t xml:space="preserve"> і підтриманн</w:t>
      </w:r>
      <w:r w:rsidR="00887F33">
        <w:rPr>
          <w:sz w:val="28"/>
          <w:szCs w:val="28"/>
        </w:rPr>
        <w:t>я</w:t>
      </w:r>
      <w:r w:rsidR="00887F33" w:rsidRPr="00887F33">
        <w:rPr>
          <w:sz w:val="28"/>
          <w:szCs w:val="28"/>
        </w:rPr>
        <w:t xml:space="preserve"> правової системи у стані функціональної рівноваги</w:t>
      </w:r>
      <w:r w:rsidR="00887F33">
        <w:rPr>
          <w:sz w:val="28"/>
          <w:szCs w:val="28"/>
        </w:rPr>
        <w:t xml:space="preserve"> в окресленій сфері містобудівної діяльності;</w:t>
      </w:r>
    </w:p>
    <w:p w14:paraId="65B94675" w14:textId="0A7AA219" w:rsidR="006A6D36" w:rsidRDefault="004860EC" w:rsidP="00462943">
      <w:pPr>
        <w:ind w:firstLine="567"/>
        <w:jc w:val="both"/>
        <w:rPr>
          <w:sz w:val="28"/>
          <w:szCs w:val="28"/>
        </w:rPr>
      </w:pPr>
      <w:r>
        <w:rPr>
          <w:sz w:val="28"/>
          <w:szCs w:val="28"/>
        </w:rPr>
        <w:t xml:space="preserve"> </w:t>
      </w:r>
      <w:r w:rsidR="00887F33">
        <w:rPr>
          <w:sz w:val="28"/>
          <w:szCs w:val="28"/>
        </w:rPr>
        <w:t>-</w:t>
      </w:r>
      <w:r w:rsidR="00887F33" w:rsidRPr="00887F33">
        <w:rPr>
          <w:sz w:val="28"/>
          <w:szCs w:val="28"/>
        </w:rPr>
        <w:t xml:space="preserve"> подолання </w:t>
      </w:r>
      <w:r w:rsidR="00887F33">
        <w:rPr>
          <w:sz w:val="28"/>
          <w:szCs w:val="28"/>
        </w:rPr>
        <w:t xml:space="preserve">юридичних </w:t>
      </w:r>
      <w:r w:rsidR="00887F33" w:rsidRPr="00887F33">
        <w:rPr>
          <w:sz w:val="28"/>
          <w:szCs w:val="28"/>
        </w:rPr>
        <w:t>колізій</w:t>
      </w:r>
      <w:r w:rsidR="00C946B8">
        <w:rPr>
          <w:sz w:val="28"/>
          <w:szCs w:val="28"/>
        </w:rPr>
        <w:t>, які полягають у невідповідності між нормами законів України «Про архітектурну діяльність» (стаття 27),</w:t>
      </w:r>
      <w:r w:rsidR="00673626">
        <w:rPr>
          <w:sz w:val="28"/>
          <w:szCs w:val="28"/>
        </w:rPr>
        <w:t xml:space="preserve"> </w:t>
      </w:r>
      <w:r w:rsidR="00673626">
        <w:rPr>
          <w:color w:val="000000"/>
          <w:sz w:val="28"/>
          <w:szCs w:val="28"/>
          <w:shd w:val="clear" w:color="auto" w:fill="FFFFFF"/>
          <w:lang w:eastAsia="uk-UA"/>
        </w:rPr>
        <w:t xml:space="preserve">статей </w:t>
      </w:r>
      <w:r w:rsidR="009E1E25">
        <w:rPr>
          <w:color w:val="000000"/>
          <w:sz w:val="28"/>
          <w:szCs w:val="28"/>
          <w:shd w:val="clear" w:color="auto" w:fill="FFFFFF"/>
          <w:lang w:eastAsia="uk-UA"/>
        </w:rPr>
        <w:t xml:space="preserve">1, </w:t>
      </w:r>
      <w:r w:rsidR="00673626">
        <w:rPr>
          <w:color w:val="000000"/>
          <w:sz w:val="28"/>
          <w:szCs w:val="28"/>
          <w:shd w:val="clear" w:color="auto" w:fill="FFFFFF"/>
          <w:lang w:eastAsia="uk-UA"/>
        </w:rPr>
        <w:t>34, 37, 37</w:t>
      </w:r>
      <w:r w:rsidR="00673626" w:rsidRPr="003011C7">
        <w:rPr>
          <w:color w:val="000000"/>
          <w:sz w:val="28"/>
          <w:szCs w:val="28"/>
          <w:shd w:val="clear" w:color="auto" w:fill="FFFFFF"/>
          <w:vertAlign w:val="superscript"/>
          <w:lang w:eastAsia="uk-UA"/>
        </w:rPr>
        <w:t>1</w:t>
      </w:r>
      <w:r w:rsidR="00673626" w:rsidRPr="00673626">
        <w:rPr>
          <w:color w:val="000000"/>
          <w:sz w:val="28"/>
          <w:szCs w:val="28"/>
          <w:shd w:val="clear" w:color="auto" w:fill="FFFFFF"/>
          <w:lang w:eastAsia="uk-UA"/>
        </w:rPr>
        <w:t>, 39</w:t>
      </w:r>
      <w:r w:rsidR="00673626">
        <w:rPr>
          <w:color w:val="000000"/>
          <w:sz w:val="28"/>
          <w:szCs w:val="28"/>
          <w:shd w:val="clear" w:color="auto" w:fill="FFFFFF"/>
          <w:lang w:eastAsia="uk-UA"/>
        </w:rPr>
        <w:t xml:space="preserve"> Закону про містобудування</w:t>
      </w:r>
      <w:r w:rsidR="00C946B8">
        <w:rPr>
          <w:sz w:val="28"/>
          <w:szCs w:val="28"/>
        </w:rPr>
        <w:t xml:space="preserve"> </w:t>
      </w:r>
      <w:r w:rsidR="00673626">
        <w:rPr>
          <w:sz w:val="28"/>
          <w:szCs w:val="28"/>
        </w:rPr>
        <w:t xml:space="preserve">та нормами законів України </w:t>
      </w:r>
      <w:r w:rsidR="00673626" w:rsidRPr="00F50EB1">
        <w:rPr>
          <w:sz w:val="28"/>
          <w:szCs w:val="28"/>
        </w:rPr>
        <w:t xml:space="preserve">«Про дозвільну систему </w:t>
      </w:r>
      <w:r w:rsidR="00673626" w:rsidRPr="00673626">
        <w:rPr>
          <w:sz w:val="28"/>
          <w:szCs w:val="28"/>
        </w:rPr>
        <w:t>у сфері господарської діяльності</w:t>
      </w:r>
      <w:r w:rsidR="00673626" w:rsidRPr="00F50EB1">
        <w:rPr>
          <w:sz w:val="28"/>
          <w:szCs w:val="28"/>
        </w:rPr>
        <w:t>»</w:t>
      </w:r>
      <w:r w:rsidR="00673626">
        <w:rPr>
          <w:sz w:val="28"/>
          <w:szCs w:val="28"/>
        </w:rPr>
        <w:t>, «Про Перелік документів у сфері господарської діяльності»</w:t>
      </w:r>
      <w:r w:rsidR="00EE535D">
        <w:rPr>
          <w:sz w:val="28"/>
          <w:szCs w:val="28"/>
        </w:rPr>
        <w:t>;</w:t>
      </w:r>
    </w:p>
    <w:p w14:paraId="7FA1AEFB" w14:textId="36BAFFC1" w:rsidR="00860659" w:rsidRPr="00276CC4" w:rsidRDefault="00EE535D" w:rsidP="004A4FD0">
      <w:pPr>
        <w:ind w:firstLine="567"/>
        <w:jc w:val="both"/>
        <w:rPr>
          <w:sz w:val="28"/>
          <w:szCs w:val="28"/>
        </w:rPr>
      </w:pPr>
      <w:r>
        <w:rPr>
          <w:sz w:val="28"/>
          <w:szCs w:val="28"/>
        </w:rPr>
        <w:t xml:space="preserve"> </w:t>
      </w:r>
      <w:r w:rsidRPr="00276CC4">
        <w:rPr>
          <w:sz w:val="28"/>
          <w:szCs w:val="28"/>
        </w:rPr>
        <w:t xml:space="preserve">- забезпечення дотримання принципу </w:t>
      </w:r>
      <w:r w:rsidR="00860659" w:rsidRPr="00860659">
        <w:rPr>
          <w:i/>
          <w:iCs/>
          <w:color w:val="000000" w:themeColor="text1"/>
          <w:sz w:val="28"/>
          <w:szCs w:val="28"/>
          <w:lang w:eastAsia="uk-UA"/>
        </w:rPr>
        <w:t>державної політики з питань дозвільної системи у сфері господарської діяльності</w:t>
      </w:r>
      <w:r w:rsidR="00860659">
        <w:rPr>
          <w:i/>
          <w:iCs/>
          <w:color w:val="000000" w:themeColor="text1"/>
          <w:sz w:val="28"/>
          <w:szCs w:val="28"/>
          <w:lang w:eastAsia="uk-UA"/>
        </w:rPr>
        <w:t xml:space="preserve"> в частині </w:t>
      </w:r>
      <w:r w:rsidR="00860659" w:rsidRPr="00860659">
        <w:rPr>
          <w:i/>
          <w:iCs/>
          <w:color w:val="000000" w:themeColor="text1"/>
          <w:sz w:val="28"/>
          <w:szCs w:val="28"/>
          <w:shd w:val="clear" w:color="auto" w:fill="FFFFFF"/>
        </w:rPr>
        <w:t>зменшення рівня державного регулювання господарської діяльності</w:t>
      </w:r>
      <w:r w:rsidR="00276CC4" w:rsidRPr="00860659">
        <w:rPr>
          <w:sz w:val="28"/>
          <w:szCs w:val="28"/>
        </w:rPr>
        <w:t xml:space="preserve">. </w:t>
      </w:r>
    </w:p>
    <w:p w14:paraId="7E3678C3" w14:textId="2BB13BA3" w:rsidR="00611EED" w:rsidRDefault="00FD4568" w:rsidP="00E9008A">
      <w:pPr>
        <w:ind w:firstLine="567"/>
        <w:contextualSpacing/>
        <w:jc w:val="both"/>
        <w:rPr>
          <w:sz w:val="28"/>
          <w:szCs w:val="28"/>
          <w:lang w:eastAsia="uk-UA"/>
        </w:rPr>
      </w:pPr>
      <w:r>
        <w:rPr>
          <w:sz w:val="28"/>
          <w:szCs w:val="28"/>
          <w:lang w:eastAsia="uk-UA"/>
        </w:rPr>
        <w:t xml:space="preserve">Так, </w:t>
      </w:r>
      <w:r w:rsidR="006A6D36">
        <w:rPr>
          <w:sz w:val="28"/>
          <w:szCs w:val="28"/>
          <w:lang w:eastAsia="uk-UA"/>
        </w:rPr>
        <w:t>регуляторним</w:t>
      </w:r>
      <w:r>
        <w:rPr>
          <w:sz w:val="28"/>
          <w:szCs w:val="28"/>
          <w:lang w:eastAsia="uk-UA"/>
        </w:rPr>
        <w:t xml:space="preserve"> </w:t>
      </w:r>
      <w:r w:rsidR="00952028" w:rsidRPr="00B76FFF">
        <w:rPr>
          <w:sz w:val="28"/>
          <w:szCs w:val="28"/>
        </w:rPr>
        <w:t>акт</w:t>
      </w:r>
      <w:r w:rsidR="006A6D36">
        <w:rPr>
          <w:sz w:val="28"/>
          <w:szCs w:val="28"/>
        </w:rPr>
        <w:t>ом</w:t>
      </w:r>
      <w:r w:rsidR="00952028" w:rsidRPr="00B76FFF">
        <w:rPr>
          <w:sz w:val="28"/>
          <w:szCs w:val="28"/>
        </w:rPr>
        <w:t xml:space="preserve"> пропонується внести зміни до</w:t>
      </w:r>
      <w:r w:rsidR="00952028">
        <w:rPr>
          <w:sz w:val="28"/>
          <w:szCs w:val="28"/>
        </w:rPr>
        <w:t xml:space="preserve"> Закону України «Про Перелік документів у сфері господарської діяльності»</w:t>
      </w:r>
      <w:r w:rsidR="00952028" w:rsidRPr="00B76FFF">
        <w:rPr>
          <w:sz w:val="28"/>
          <w:szCs w:val="28"/>
        </w:rPr>
        <w:t xml:space="preserve">, зокрема </w:t>
      </w:r>
      <w:r w:rsidR="00952028">
        <w:rPr>
          <w:sz w:val="28"/>
          <w:szCs w:val="28"/>
        </w:rPr>
        <w:t xml:space="preserve">виключити з Переліку документів дозвільного характеру </w:t>
      </w:r>
      <w:r w:rsidR="00952028" w:rsidRPr="008436B6">
        <w:rPr>
          <w:sz w:val="28"/>
          <w:szCs w:val="28"/>
        </w:rPr>
        <w:t>у сфері господарської діяльності</w:t>
      </w:r>
      <w:r w:rsidR="00952028">
        <w:rPr>
          <w:sz w:val="28"/>
          <w:szCs w:val="28"/>
        </w:rPr>
        <w:t xml:space="preserve"> </w:t>
      </w:r>
      <w:r w:rsidR="00952028">
        <w:rPr>
          <w:sz w:val="28"/>
          <w:szCs w:val="28"/>
          <w:shd w:val="clear" w:color="auto" w:fill="FFFFFF"/>
        </w:rPr>
        <w:t>п</w:t>
      </w:r>
      <w:r w:rsidR="00952028" w:rsidRPr="008436B6">
        <w:rPr>
          <w:sz w:val="28"/>
          <w:szCs w:val="28"/>
          <w:shd w:val="clear" w:color="auto" w:fill="FFFFFF"/>
        </w:rPr>
        <w:t>ункти</w:t>
      </w:r>
      <w:r w:rsidR="00952028">
        <w:rPr>
          <w:sz w:val="28"/>
          <w:szCs w:val="28"/>
          <w:shd w:val="clear" w:color="auto" w:fill="FFFFFF"/>
        </w:rPr>
        <w:t xml:space="preserve"> 32. Дозвіл на виконання будівельних робіт та 121. </w:t>
      </w:r>
      <w:r w:rsidR="00952028" w:rsidRPr="001D4E27">
        <w:rPr>
          <w:sz w:val="28"/>
          <w:szCs w:val="28"/>
        </w:rPr>
        <w:t>Сертифікат про прийняття в експлуатацію закінченого будівництвом об’єкта</w:t>
      </w:r>
      <w:r w:rsidR="00952028">
        <w:rPr>
          <w:sz w:val="28"/>
          <w:szCs w:val="28"/>
        </w:rPr>
        <w:t xml:space="preserve">. </w:t>
      </w:r>
      <w:bookmarkStart w:id="1" w:name="n3487"/>
      <w:bookmarkEnd w:id="1"/>
    </w:p>
    <w:p w14:paraId="7D0ABD7D" w14:textId="77777777" w:rsidR="00611EED" w:rsidRDefault="00611EED" w:rsidP="00BB419F">
      <w:pPr>
        <w:ind w:firstLine="567"/>
        <w:contextualSpacing/>
        <w:jc w:val="center"/>
        <w:rPr>
          <w:sz w:val="28"/>
          <w:szCs w:val="28"/>
          <w:lang w:eastAsia="uk-UA"/>
        </w:rPr>
      </w:pPr>
    </w:p>
    <w:p w14:paraId="4BE62671" w14:textId="77777777" w:rsidR="006E7E2B" w:rsidRDefault="006E7E2B" w:rsidP="00BB419F">
      <w:pPr>
        <w:ind w:firstLine="567"/>
        <w:contextualSpacing/>
        <w:jc w:val="center"/>
        <w:rPr>
          <w:b/>
          <w:sz w:val="28"/>
          <w:szCs w:val="28"/>
        </w:rPr>
      </w:pPr>
    </w:p>
    <w:p w14:paraId="4374F0C6" w14:textId="77777777" w:rsidR="006E7E2B" w:rsidRDefault="006E7E2B" w:rsidP="00BB419F">
      <w:pPr>
        <w:ind w:firstLine="567"/>
        <w:contextualSpacing/>
        <w:jc w:val="center"/>
        <w:rPr>
          <w:b/>
          <w:sz w:val="28"/>
          <w:szCs w:val="28"/>
        </w:rPr>
      </w:pPr>
    </w:p>
    <w:p w14:paraId="7C182906" w14:textId="7884D6A5" w:rsidR="001359C9" w:rsidRDefault="00CE1810" w:rsidP="00BB419F">
      <w:pPr>
        <w:ind w:firstLine="567"/>
        <w:contextualSpacing/>
        <w:jc w:val="center"/>
        <w:rPr>
          <w:b/>
          <w:sz w:val="28"/>
          <w:szCs w:val="28"/>
        </w:rPr>
      </w:pPr>
      <w:bookmarkStart w:id="2" w:name="_GoBack"/>
      <w:bookmarkEnd w:id="2"/>
      <w:r w:rsidRPr="00265937">
        <w:rPr>
          <w:b/>
          <w:sz w:val="28"/>
          <w:szCs w:val="28"/>
        </w:rPr>
        <w:t>III. Визначення та оцінка альтернативних способів досягнення цілей</w:t>
      </w:r>
    </w:p>
    <w:p w14:paraId="727A1C74" w14:textId="28D77857" w:rsidR="00462943" w:rsidRDefault="00DE2508" w:rsidP="00BE0DCA">
      <w:pPr>
        <w:pStyle w:val="af3"/>
        <w:numPr>
          <w:ilvl w:val="0"/>
          <w:numId w:val="33"/>
        </w:numPr>
        <w:contextualSpacing/>
        <w:jc w:val="both"/>
        <w:rPr>
          <w:sz w:val="28"/>
          <w:szCs w:val="28"/>
        </w:rPr>
      </w:pPr>
      <w:r w:rsidRPr="00BE0DCA">
        <w:rPr>
          <w:sz w:val="28"/>
          <w:szCs w:val="28"/>
        </w:rPr>
        <w:t>Визначення альтернативних</w:t>
      </w:r>
      <w:r w:rsidR="00CE1810" w:rsidRPr="00BE0DCA">
        <w:rPr>
          <w:sz w:val="28"/>
          <w:szCs w:val="28"/>
        </w:rPr>
        <w:t xml:space="preserve"> способ</w:t>
      </w:r>
      <w:r w:rsidRPr="00BE0DCA">
        <w:rPr>
          <w:sz w:val="28"/>
          <w:szCs w:val="28"/>
        </w:rPr>
        <w:t>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543"/>
      </w:tblGrid>
      <w:tr w:rsidR="00EE5608" w:rsidRPr="00000965" w14:paraId="57FCE611" w14:textId="77777777" w:rsidTr="00D1248F">
        <w:tc>
          <w:tcPr>
            <w:tcW w:w="1977" w:type="dxa"/>
          </w:tcPr>
          <w:p w14:paraId="578C4CDE" w14:textId="77777777" w:rsidR="00FA4903" w:rsidRPr="00000965" w:rsidRDefault="00EE5608" w:rsidP="00000965">
            <w:pPr>
              <w:contextualSpacing/>
              <w:jc w:val="center"/>
            </w:pPr>
            <w:r w:rsidRPr="00000965">
              <w:t>Вид альтернативи</w:t>
            </w:r>
          </w:p>
        </w:tc>
        <w:tc>
          <w:tcPr>
            <w:tcW w:w="7543" w:type="dxa"/>
          </w:tcPr>
          <w:p w14:paraId="3C6DB671" w14:textId="77777777" w:rsidR="00EE5608" w:rsidRPr="00000965" w:rsidRDefault="00EE5608" w:rsidP="00000965">
            <w:pPr>
              <w:contextualSpacing/>
              <w:jc w:val="center"/>
            </w:pPr>
            <w:r w:rsidRPr="00000965">
              <w:t>Опис альтернативи</w:t>
            </w:r>
          </w:p>
        </w:tc>
      </w:tr>
      <w:tr w:rsidR="00EE5608" w:rsidRPr="00000965" w14:paraId="1E0CA8C7" w14:textId="77777777" w:rsidTr="00D1248F">
        <w:tc>
          <w:tcPr>
            <w:tcW w:w="1977" w:type="dxa"/>
          </w:tcPr>
          <w:p w14:paraId="1C12EBED" w14:textId="77777777" w:rsidR="00EE5608" w:rsidRDefault="00570BAF" w:rsidP="00BC0F27">
            <w:pPr>
              <w:contextualSpacing/>
              <w:jc w:val="both"/>
              <w:rPr>
                <w:b/>
              </w:rPr>
            </w:pPr>
            <w:r w:rsidRPr="00000965">
              <w:rPr>
                <w:b/>
              </w:rPr>
              <w:t>Альтернатива 1</w:t>
            </w:r>
          </w:p>
          <w:p w14:paraId="0EAAC84D" w14:textId="77777777" w:rsidR="00DB1C5C" w:rsidRDefault="00DB1C5C" w:rsidP="00BC0F27">
            <w:pPr>
              <w:contextualSpacing/>
              <w:jc w:val="both"/>
            </w:pPr>
            <w:r>
              <w:t>Залишення існуючої ситуації без змін</w:t>
            </w:r>
          </w:p>
          <w:p w14:paraId="1C4949C8" w14:textId="07B39012" w:rsidR="00462943" w:rsidRPr="00462943" w:rsidRDefault="00462943" w:rsidP="00BC0F27">
            <w:pPr>
              <w:contextualSpacing/>
              <w:jc w:val="both"/>
            </w:pPr>
          </w:p>
        </w:tc>
        <w:tc>
          <w:tcPr>
            <w:tcW w:w="7543" w:type="dxa"/>
          </w:tcPr>
          <w:p w14:paraId="7C2E7A09" w14:textId="50CE5B0D" w:rsidR="006A11EB" w:rsidRPr="006A11EB" w:rsidRDefault="00583A26" w:rsidP="00411653">
            <w:pPr>
              <w:contextualSpacing/>
              <w:jc w:val="both"/>
            </w:pPr>
            <w:r w:rsidRPr="00583A26">
              <w:t>Альтернатива є неприйнятною, оскільки не забезпечує досягнення поставленої мети</w:t>
            </w:r>
            <w:r w:rsidRPr="00A811D4">
              <w:t>.</w:t>
            </w:r>
          </w:p>
        </w:tc>
      </w:tr>
      <w:tr w:rsidR="00EE5608" w:rsidRPr="00000965" w14:paraId="59F80267" w14:textId="77777777" w:rsidTr="00D1248F">
        <w:tc>
          <w:tcPr>
            <w:tcW w:w="1977" w:type="dxa"/>
          </w:tcPr>
          <w:p w14:paraId="66B3975C" w14:textId="77777777" w:rsidR="00EE5608" w:rsidRDefault="00570BAF" w:rsidP="00000965">
            <w:pPr>
              <w:ind w:right="-67"/>
              <w:contextualSpacing/>
              <w:rPr>
                <w:b/>
              </w:rPr>
            </w:pPr>
            <w:r w:rsidRPr="00000965">
              <w:rPr>
                <w:b/>
              </w:rPr>
              <w:t>Альтернатива 2</w:t>
            </w:r>
          </w:p>
          <w:p w14:paraId="12C27FB0" w14:textId="77777777" w:rsidR="0070670F" w:rsidRPr="0070670F" w:rsidRDefault="0070670F" w:rsidP="00000965">
            <w:pPr>
              <w:ind w:right="-67"/>
              <w:contextualSpacing/>
            </w:pPr>
            <w:r w:rsidRPr="0070670F">
              <w:t>Прийняття регуляторного акта</w:t>
            </w:r>
          </w:p>
        </w:tc>
        <w:tc>
          <w:tcPr>
            <w:tcW w:w="7543" w:type="dxa"/>
          </w:tcPr>
          <w:p w14:paraId="4AA93F8E" w14:textId="0DE993B9" w:rsidR="00CC1508" w:rsidRPr="009E1E25" w:rsidRDefault="009B15A7" w:rsidP="00AB359F">
            <w:pPr>
              <w:contextualSpacing/>
              <w:jc w:val="both"/>
            </w:pPr>
            <w:r w:rsidRPr="009E1E25">
              <w:t>Прийняття</w:t>
            </w:r>
            <w:r w:rsidR="00B97BE6" w:rsidRPr="009E1E25">
              <w:t xml:space="preserve"> запропонованого</w:t>
            </w:r>
            <w:r w:rsidRPr="009E1E25">
              <w:t xml:space="preserve"> регуляторного акта</w:t>
            </w:r>
            <w:r w:rsidR="00B51619" w:rsidRPr="009E1E25">
              <w:t xml:space="preserve"> </w:t>
            </w:r>
            <w:r w:rsidR="00AB359F" w:rsidRPr="009E1E25">
              <w:t xml:space="preserve">дозволить </w:t>
            </w:r>
            <w:r w:rsidR="00B97BE6" w:rsidRPr="009E1E25">
              <w:rPr>
                <w:lang w:eastAsia="en-US"/>
              </w:rPr>
              <w:t xml:space="preserve"> </w:t>
            </w:r>
            <w:r w:rsidR="0099027E" w:rsidRPr="009E1E25">
              <w:t>упорядкува</w:t>
            </w:r>
            <w:r w:rsidR="00AB359F" w:rsidRPr="009E1E25">
              <w:t xml:space="preserve">ти </w:t>
            </w:r>
            <w:r w:rsidR="0099027E" w:rsidRPr="009E1E25">
              <w:t>документ</w:t>
            </w:r>
            <w:r w:rsidR="00AB359F" w:rsidRPr="009E1E25">
              <w:t xml:space="preserve">и дозвільного характеру та забезпечить </w:t>
            </w:r>
            <w:r w:rsidR="009E1E25" w:rsidRPr="009E1E25">
              <w:t xml:space="preserve">усунення невідповідності норм законів України «Про архітектурну діяльність» (стаття 27), </w:t>
            </w:r>
            <w:r w:rsidR="009E1E25" w:rsidRPr="009E1E25">
              <w:rPr>
                <w:color w:val="000000"/>
                <w:shd w:val="clear" w:color="auto" w:fill="FFFFFF"/>
                <w:lang w:eastAsia="uk-UA"/>
              </w:rPr>
              <w:t xml:space="preserve">статей </w:t>
            </w:r>
            <w:r w:rsidR="009E1E25">
              <w:rPr>
                <w:color w:val="000000"/>
                <w:shd w:val="clear" w:color="auto" w:fill="FFFFFF"/>
                <w:lang w:eastAsia="uk-UA"/>
              </w:rPr>
              <w:t xml:space="preserve">1, </w:t>
            </w:r>
            <w:r w:rsidR="009E1E25" w:rsidRPr="009E1E25">
              <w:rPr>
                <w:color w:val="000000"/>
                <w:shd w:val="clear" w:color="auto" w:fill="FFFFFF"/>
                <w:lang w:eastAsia="uk-UA"/>
              </w:rPr>
              <w:t>34, 37, 37</w:t>
            </w:r>
            <w:r w:rsidR="009E1E25" w:rsidRPr="009E1E25">
              <w:rPr>
                <w:color w:val="000000"/>
                <w:shd w:val="clear" w:color="auto" w:fill="FFFFFF"/>
                <w:vertAlign w:val="superscript"/>
                <w:lang w:eastAsia="uk-UA"/>
              </w:rPr>
              <w:t>1</w:t>
            </w:r>
            <w:r w:rsidR="009E1E25" w:rsidRPr="009E1E25">
              <w:rPr>
                <w:color w:val="000000"/>
                <w:shd w:val="clear" w:color="auto" w:fill="FFFFFF"/>
                <w:lang w:eastAsia="uk-UA"/>
              </w:rPr>
              <w:t>, 39 Закону про містобудування</w:t>
            </w:r>
            <w:r w:rsidR="009E1E25" w:rsidRPr="009E1E25">
              <w:t xml:space="preserve"> та нормами законів України «Про дозвільну систему у сфері господарської діяльності», «Про Перелік документів у сфері господарської діяльності»</w:t>
            </w:r>
            <w:r w:rsidR="00215CF3">
              <w:t xml:space="preserve">; </w:t>
            </w:r>
            <w:r w:rsidR="0061059B">
              <w:t xml:space="preserve">усунення </w:t>
            </w:r>
            <w:r w:rsidR="00E9008A">
              <w:t xml:space="preserve">можливості </w:t>
            </w:r>
            <w:r w:rsidR="0061059B">
              <w:t xml:space="preserve">проведення «подвійних» перевірок (як </w:t>
            </w:r>
            <w:r w:rsidR="00236D2A">
              <w:t xml:space="preserve">ДРС так і ДІАМ) </w:t>
            </w:r>
            <w:r w:rsidR="0061059B">
              <w:t>законності рішень у сфері містобудівної діяльності.</w:t>
            </w:r>
          </w:p>
        </w:tc>
      </w:tr>
    </w:tbl>
    <w:p w14:paraId="224A81E0" w14:textId="77777777" w:rsidR="00611EED" w:rsidRDefault="00611EED" w:rsidP="00183A12">
      <w:pPr>
        <w:tabs>
          <w:tab w:val="left" w:pos="567"/>
        </w:tabs>
        <w:ind w:firstLine="567"/>
        <w:jc w:val="both"/>
        <w:rPr>
          <w:bCs/>
          <w:sz w:val="28"/>
          <w:szCs w:val="28"/>
        </w:rPr>
      </w:pPr>
    </w:p>
    <w:p w14:paraId="1A80FEC4" w14:textId="058389CF" w:rsidR="00D1248F" w:rsidRPr="00C024D5" w:rsidRDefault="00D1248F" w:rsidP="00183A12">
      <w:pPr>
        <w:tabs>
          <w:tab w:val="left" w:pos="567"/>
        </w:tabs>
        <w:ind w:firstLine="567"/>
        <w:jc w:val="both"/>
        <w:rPr>
          <w:bCs/>
          <w:sz w:val="28"/>
          <w:szCs w:val="28"/>
        </w:rPr>
      </w:pPr>
      <w:r w:rsidRPr="00C024D5">
        <w:rPr>
          <w:bCs/>
          <w:sz w:val="28"/>
          <w:szCs w:val="28"/>
        </w:rPr>
        <w:t xml:space="preserve">Інші способи, що не передбачають внесення запропонованих змін, є неприйнятними, оскільки вирішення порушеної проблеми лежить передусім у правовій площині.  </w:t>
      </w:r>
    </w:p>
    <w:p w14:paraId="61BA5468" w14:textId="77777777" w:rsidR="0076506B" w:rsidRPr="00C024D5" w:rsidRDefault="0076506B" w:rsidP="00BC0F27">
      <w:pPr>
        <w:ind w:left="1080"/>
        <w:contextualSpacing/>
        <w:jc w:val="both"/>
        <w:rPr>
          <w:sz w:val="28"/>
          <w:szCs w:val="28"/>
        </w:rPr>
      </w:pPr>
    </w:p>
    <w:p w14:paraId="44450441" w14:textId="56D6CCEE" w:rsidR="00F93BE9" w:rsidRPr="00BE0DCA" w:rsidRDefault="00524371" w:rsidP="00BE0DCA">
      <w:pPr>
        <w:pStyle w:val="af3"/>
        <w:numPr>
          <w:ilvl w:val="0"/>
          <w:numId w:val="33"/>
        </w:numPr>
        <w:contextualSpacing/>
        <w:jc w:val="both"/>
        <w:rPr>
          <w:sz w:val="28"/>
          <w:szCs w:val="28"/>
        </w:rPr>
      </w:pPr>
      <w:r w:rsidRPr="00BE0DCA">
        <w:rPr>
          <w:sz w:val="28"/>
          <w:szCs w:val="28"/>
        </w:rPr>
        <w:t xml:space="preserve">Оцінка </w:t>
      </w:r>
      <w:r w:rsidR="00DE2508" w:rsidRPr="00BE0DCA">
        <w:rPr>
          <w:sz w:val="28"/>
          <w:szCs w:val="28"/>
        </w:rPr>
        <w:t>вибраних альтернативних способів досягнення цілей</w:t>
      </w:r>
    </w:p>
    <w:p w14:paraId="57850B71" w14:textId="2C072BE1" w:rsidR="008B34E3" w:rsidRDefault="00CA194C" w:rsidP="00BE0DCA">
      <w:pPr>
        <w:ind w:left="148" w:firstLine="634"/>
        <w:contextualSpacing/>
        <w:jc w:val="both"/>
        <w:rPr>
          <w:sz w:val="28"/>
          <w:szCs w:val="28"/>
        </w:rPr>
      </w:pPr>
      <w:r w:rsidRPr="00F93BE9">
        <w:rPr>
          <w:sz w:val="28"/>
          <w:szCs w:val="28"/>
        </w:rPr>
        <w:t>Оцінка впливу на сферу інтересів держави</w:t>
      </w:r>
    </w:p>
    <w:tbl>
      <w:tblPr>
        <w:tblW w:w="9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3736"/>
        <w:gridCol w:w="3576"/>
      </w:tblGrid>
      <w:tr w:rsidR="003E73FE" w:rsidRPr="00000965" w14:paraId="18DE2F75" w14:textId="77777777" w:rsidTr="003C4930">
        <w:tc>
          <w:tcPr>
            <w:tcW w:w="2471" w:type="dxa"/>
            <w:tcBorders>
              <w:bottom w:val="single" w:sz="4" w:space="0" w:color="auto"/>
            </w:tcBorders>
          </w:tcPr>
          <w:p w14:paraId="057EF06D" w14:textId="4276D8BE" w:rsidR="000D5A16" w:rsidRPr="00000965" w:rsidRDefault="000D5A16" w:rsidP="00415C10">
            <w:pPr>
              <w:contextualSpacing/>
              <w:jc w:val="center"/>
            </w:pPr>
            <w:r w:rsidRPr="00000965">
              <w:t>Вид альтернативи</w:t>
            </w:r>
          </w:p>
        </w:tc>
        <w:tc>
          <w:tcPr>
            <w:tcW w:w="3736" w:type="dxa"/>
            <w:tcBorders>
              <w:bottom w:val="single" w:sz="4" w:space="0" w:color="auto"/>
            </w:tcBorders>
          </w:tcPr>
          <w:p w14:paraId="71DA486E" w14:textId="77777777" w:rsidR="000D5A16" w:rsidRPr="00000965" w:rsidRDefault="00415C10" w:rsidP="00000965">
            <w:pPr>
              <w:contextualSpacing/>
              <w:jc w:val="center"/>
            </w:pPr>
            <w:r w:rsidRPr="00000965">
              <w:t>Вигоди</w:t>
            </w:r>
          </w:p>
        </w:tc>
        <w:tc>
          <w:tcPr>
            <w:tcW w:w="3576" w:type="dxa"/>
            <w:tcBorders>
              <w:bottom w:val="single" w:sz="4" w:space="0" w:color="auto"/>
            </w:tcBorders>
          </w:tcPr>
          <w:p w14:paraId="5E19A510" w14:textId="77777777" w:rsidR="003E73FE" w:rsidRPr="00000965" w:rsidRDefault="00415C10">
            <w:pPr>
              <w:rPr>
                <w:sz w:val="28"/>
                <w:szCs w:val="28"/>
              </w:rPr>
            </w:pPr>
            <w:r w:rsidRPr="00000965">
              <w:t>Витрати</w:t>
            </w:r>
          </w:p>
        </w:tc>
      </w:tr>
      <w:tr w:rsidR="000D5A16" w:rsidRPr="00000965" w14:paraId="04A1C7F0" w14:textId="77777777" w:rsidTr="003C4930">
        <w:tc>
          <w:tcPr>
            <w:tcW w:w="2471" w:type="dxa"/>
            <w:tcBorders>
              <w:top w:val="single" w:sz="4" w:space="0" w:color="auto"/>
            </w:tcBorders>
          </w:tcPr>
          <w:p w14:paraId="1ECF4A69" w14:textId="77777777" w:rsidR="000D5A16" w:rsidRDefault="00322256" w:rsidP="00000965">
            <w:pPr>
              <w:contextualSpacing/>
              <w:jc w:val="center"/>
              <w:rPr>
                <w:b/>
              </w:rPr>
            </w:pPr>
            <w:r w:rsidRPr="00000965">
              <w:rPr>
                <w:b/>
              </w:rPr>
              <w:t>Альтернатива 1</w:t>
            </w:r>
          </w:p>
          <w:p w14:paraId="11666CBF" w14:textId="77777777" w:rsidR="00694679" w:rsidRPr="00DB1C5C" w:rsidRDefault="00694679" w:rsidP="00694679">
            <w:pPr>
              <w:contextualSpacing/>
              <w:jc w:val="both"/>
            </w:pPr>
            <w:r>
              <w:t>Залишення існуючої ситуації без змін</w:t>
            </w:r>
          </w:p>
          <w:p w14:paraId="2166A39F" w14:textId="77777777" w:rsidR="00694679" w:rsidRPr="00000965" w:rsidRDefault="00694679" w:rsidP="00000965">
            <w:pPr>
              <w:contextualSpacing/>
              <w:jc w:val="center"/>
              <w:rPr>
                <w:b/>
              </w:rPr>
            </w:pPr>
          </w:p>
        </w:tc>
        <w:tc>
          <w:tcPr>
            <w:tcW w:w="3736" w:type="dxa"/>
            <w:tcBorders>
              <w:top w:val="single" w:sz="4" w:space="0" w:color="auto"/>
            </w:tcBorders>
          </w:tcPr>
          <w:p w14:paraId="799FC221" w14:textId="42BB431D" w:rsidR="0032511B" w:rsidRPr="009C03F8" w:rsidRDefault="009C03F8" w:rsidP="00411653">
            <w:pPr>
              <w:contextualSpacing/>
              <w:rPr>
                <w:shd w:val="clear" w:color="auto" w:fill="FFFFFF"/>
              </w:rPr>
            </w:pPr>
            <w:r w:rsidRPr="009C03F8">
              <w:rPr>
                <w:shd w:val="clear" w:color="auto" w:fill="FFFFFF"/>
              </w:rPr>
              <w:t>Відсутні</w:t>
            </w:r>
          </w:p>
          <w:p w14:paraId="00E7751C" w14:textId="77777777" w:rsidR="00C1340F" w:rsidRPr="00701D47" w:rsidRDefault="00C1340F" w:rsidP="00411653">
            <w:pPr>
              <w:contextualSpacing/>
              <w:jc w:val="center"/>
              <w:rPr>
                <w:highlight w:val="yellow"/>
                <w:shd w:val="clear" w:color="auto" w:fill="FFFFFF"/>
              </w:rPr>
            </w:pPr>
          </w:p>
        </w:tc>
        <w:tc>
          <w:tcPr>
            <w:tcW w:w="3576" w:type="dxa"/>
            <w:tcBorders>
              <w:top w:val="single" w:sz="4" w:space="0" w:color="auto"/>
            </w:tcBorders>
          </w:tcPr>
          <w:p w14:paraId="4A84763B" w14:textId="172B5E8E" w:rsidR="00F66938" w:rsidRPr="00F66938" w:rsidRDefault="00957C6E" w:rsidP="00411653">
            <w:pPr>
              <w:contextualSpacing/>
            </w:pPr>
            <w:r>
              <w:t>Відсутні</w:t>
            </w:r>
          </w:p>
          <w:p w14:paraId="56B8A514" w14:textId="77777777" w:rsidR="0032511B" w:rsidRPr="00F66938" w:rsidRDefault="0032511B" w:rsidP="00411653">
            <w:pPr>
              <w:contextualSpacing/>
              <w:jc w:val="center"/>
            </w:pPr>
          </w:p>
        </w:tc>
      </w:tr>
      <w:tr w:rsidR="000D5A16" w:rsidRPr="00000965" w14:paraId="202E9F45" w14:textId="77777777" w:rsidTr="00D3131B">
        <w:trPr>
          <w:trHeight w:val="274"/>
        </w:trPr>
        <w:tc>
          <w:tcPr>
            <w:tcW w:w="2471" w:type="dxa"/>
          </w:tcPr>
          <w:p w14:paraId="4D7FE33B" w14:textId="77777777" w:rsidR="000D5A16" w:rsidRDefault="005A4654" w:rsidP="00000965">
            <w:pPr>
              <w:contextualSpacing/>
              <w:jc w:val="center"/>
              <w:rPr>
                <w:b/>
              </w:rPr>
            </w:pPr>
            <w:r w:rsidRPr="00000965">
              <w:rPr>
                <w:b/>
              </w:rPr>
              <w:t>Альтернатива 2</w:t>
            </w:r>
          </w:p>
          <w:p w14:paraId="3E3D2C3F" w14:textId="77777777" w:rsidR="00694679" w:rsidRPr="00000965" w:rsidRDefault="00694679" w:rsidP="00694679">
            <w:pPr>
              <w:contextualSpacing/>
              <w:jc w:val="both"/>
              <w:rPr>
                <w:lang w:eastAsia="en-US"/>
              </w:rPr>
            </w:pPr>
            <w:r>
              <w:rPr>
                <w:lang w:eastAsia="en-US"/>
              </w:rPr>
              <w:t>Прийняття регуляторного</w:t>
            </w:r>
            <w:r w:rsidRPr="00000965">
              <w:rPr>
                <w:lang w:eastAsia="en-US"/>
              </w:rPr>
              <w:t xml:space="preserve"> акт</w:t>
            </w:r>
            <w:r>
              <w:rPr>
                <w:lang w:eastAsia="en-US"/>
              </w:rPr>
              <w:t>а</w:t>
            </w:r>
            <w:r w:rsidRPr="00000965">
              <w:rPr>
                <w:lang w:eastAsia="en-US"/>
              </w:rPr>
              <w:t>.</w:t>
            </w:r>
          </w:p>
          <w:p w14:paraId="4BD7303F" w14:textId="77777777" w:rsidR="00694679" w:rsidRPr="00000965" w:rsidRDefault="00694679" w:rsidP="00000965">
            <w:pPr>
              <w:contextualSpacing/>
              <w:jc w:val="center"/>
              <w:rPr>
                <w:b/>
              </w:rPr>
            </w:pPr>
          </w:p>
        </w:tc>
        <w:tc>
          <w:tcPr>
            <w:tcW w:w="3736" w:type="dxa"/>
          </w:tcPr>
          <w:p w14:paraId="7D544FB6" w14:textId="5549514B" w:rsidR="00684995" w:rsidRPr="00762B5C" w:rsidRDefault="00AB0E9A" w:rsidP="00BF1CCD">
            <w:pPr>
              <w:jc w:val="both"/>
            </w:pPr>
            <w:r w:rsidRPr="00762B5C">
              <w:rPr>
                <w:lang w:eastAsia="en-US"/>
              </w:rPr>
              <w:t>Забезпечення</w:t>
            </w:r>
            <w:r w:rsidR="009E1E25">
              <w:rPr>
                <w:lang w:eastAsia="en-US"/>
              </w:rPr>
              <w:t xml:space="preserve"> </w:t>
            </w:r>
            <w:r w:rsidRPr="00762B5C">
              <w:t>упорядкування документів дозвільного характеру</w:t>
            </w:r>
            <w:r w:rsidR="009E1E25">
              <w:t xml:space="preserve"> та</w:t>
            </w:r>
            <w:r w:rsidR="00441E1C">
              <w:t xml:space="preserve"> </w:t>
            </w:r>
            <w:r w:rsidR="009E1E25" w:rsidRPr="009E1E25">
              <w:t>забезпеч</w:t>
            </w:r>
            <w:r w:rsidR="00441E1C">
              <w:t>ення</w:t>
            </w:r>
            <w:r w:rsidR="009E1E25" w:rsidRPr="009E1E25">
              <w:t xml:space="preserve"> усунення</w:t>
            </w:r>
            <w:r w:rsidR="00441E1C">
              <w:t xml:space="preserve"> юридичної колізії, яка полягає у</w:t>
            </w:r>
            <w:r w:rsidR="009E1E25" w:rsidRPr="009E1E25">
              <w:t xml:space="preserve"> невідповідності норм законів України «Про архітектурну діяльність» (стаття 27), </w:t>
            </w:r>
            <w:r w:rsidR="009E1E25" w:rsidRPr="009E1E25">
              <w:rPr>
                <w:color w:val="000000"/>
                <w:shd w:val="clear" w:color="auto" w:fill="FFFFFF"/>
                <w:lang w:eastAsia="uk-UA"/>
              </w:rPr>
              <w:t xml:space="preserve">статей </w:t>
            </w:r>
            <w:r w:rsidR="009E1E25">
              <w:rPr>
                <w:color w:val="000000"/>
                <w:shd w:val="clear" w:color="auto" w:fill="FFFFFF"/>
                <w:lang w:eastAsia="uk-UA"/>
              </w:rPr>
              <w:t xml:space="preserve">1, </w:t>
            </w:r>
            <w:r w:rsidR="009E1E25" w:rsidRPr="009E1E25">
              <w:rPr>
                <w:color w:val="000000"/>
                <w:shd w:val="clear" w:color="auto" w:fill="FFFFFF"/>
                <w:lang w:eastAsia="uk-UA"/>
              </w:rPr>
              <w:t>34, 37, 37</w:t>
            </w:r>
            <w:r w:rsidR="009E1E25" w:rsidRPr="009E1E25">
              <w:rPr>
                <w:color w:val="000000"/>
                <w:shd w:val="clear" w:color="auto" w:fill="FFFFFF"/>
                <w:vertAlign w:val="superscript"/>
                <w:lang w:eastAsia="uk-UA"/>
              </w:rPr>
              <w:t>1</w:t>
            </w:r>
            <w:r w:rsidR="009E1E25" w:rsidRPr="009E1E25">
              <w:rPr>
                <w:color w:val="000000"/>
                <w:shd w:val="clear" w:color="auto" w:fill="FFFFFF"/>
                <w:lang w:eastAsia="uk-UA"/>
              </w:rPr>
              <w:t xml:space="preserve">, 39 Закону </w:t>
            </w:r>
            <w:r w:rsidR="00BF1CCD">
              <w:rPr>
                <w:color w:val="000000"/>
                <w:shd w:val="clear" w:color="auto" w:fill="FFFFFF"/>
                <w:lang w:eastAsia="uk-UA"/>
              </w:rPr>
              <w:t>п</w:t>
            </w:r>
            <w:r w:rsidR="009E1E25" w:rsidRPr="009E1E25">
              <w:rPr>
                <w:color w:val="000000"/>
                <w:shd w:val="clear" w:color="auto" w:fill="FFFFFF"/>
                <w:lang w:eastAsia="uk-UA"/>
              </w:rPr>
              <w:t>ро</w:t>
            </w:r>
            <w:r w:rsidR="00BF1CCD">
              <w:rPr>
                <w:color w:val="000000"/>
                <w:shd w:val="clear" w:color="auto" w:fill="FFFFFF"/>
                <w:lang w:eastAsia="uk-UA"/>
              </w:rPr>
              <w:t xml:space="preserve"> містобудування</w:t>
            </w:r>
            <w:r w:rsidR="009E1E25" w:rsidRPr="009E1E25">
              <w:t xml:space="preserve"> та нормами законів України «Про дозвільну систему у сфері господарської діяльності», «Про Перелік документів у сфері господарської діяльності»</w:t>
            </w:r>
            <w:r w:rsidR="004A4FD0">
              <w:t xml:space="preserve">; </w:t>
            </w:r>
            <w:r w:rsidR="004A4FD0" w:rsidRPr="004A4FD0">
              <w:t xml:space="preserve">забезпечення дотримання принципу </w:t>
            </w:r>
            <w:r w:rsidR="004A4FD0" w:rsidRPr="004A4FD0">
              <w:rPr>
                <w:color w:val="000000" w:themeColor="text1"/>
                <w:lang w:eastAsia="uk-UA"/>
              </w:rPr>
              <w:t xml:space="preserve">державної політики з питань дозвільної системи у сфері господарської діяльності в частині </w:t>
            </w:r>
            <w:r w:rsidR="004A4FD0" w:rsidRPr="004A4FD0">
              <w:rPr>
                <w:color w:val="000000" w:themeColor="text1"/>
                <w:shd w:val="clear" w:color="auto" w:fill="FFFFFF"/>
              </w:rPr>
              <w:t>зменшення рівня державного регулювання господарської діяльності</w:t>
            </w:r>
            <w:r w:rsidR="004A4FD0">
              <w:rPr>
                <w:color w:val="000000" w:themeColor="text1"/>
                <w:shd w:val="clear" w:color="auto" w:fill="FFFFFF"/>
              </w:rPr>
              <w:t xml:space="preserve"> та усунення </w:t>
            </w:r>
            <w:r w:rsidR="004A4FD0">
              <w:t>можливості проведення «подвійних» перевірок (як ДРС так і ДІАМ) законності рішень у сфері містобудівної діяльності</w:t>
            </w:r>
            <w:r w:rsidRPr="004A4FD0">
              <w:t>.</w:t>
            </w:r>
            <w:r w:rsidR="00762B5C">
              <w:t xml:space="preserve"> </w:t>
            </w:r>
          </w:p>
        </w:tc>
        <w:tc>
          <w:tcPr>
            <w:tcW w:w="3576" w:type="dxa"/>
          </w:tcPr>
          <w:p w14:paraId="2682F068" w14:textId="1E602FAC" w:rsidR="00024EE2" w:rsidRPr="00024EE2" w:rsidRDefault="00920CAD" w:rsidP="00024EE2">
            <w:pPr>
              <w:jc w:val="both"/>
              <w:rPr>
                <w:bCs/>
              </w:rPr>
            </w:pPr>
            <w:r>
              <w:t>Витрати на ознайомлення</w:t>
            </w:r>
            <w:r w:rsidR="00024EE2" w:rsidRPr="00024EE2">
              <w:t xml:space="preserve"> з прийнятим актом законодавства у електронному вигляді. Зокрема: 1 год* 48,00 грн = 48,00 грн, де 1 година – це час ви</w:t>
            </w:r>
            <w:r w:rsidR="005F1F28">
              <w:t>трачений на ознайомлення; 48,00</w:t>
            </w:r>
            <w:r w:rsidR="00024EE2" w:rsidRPr="00024EE2">
              <w:t xml:space="preserve"> грн. – погодинний розмір мінімальної заробітної плати. Сумарно: 1 година = 48,00 грн.</w:t>
            </w:r>
          </w:p>
          <w:p w14:paraId="084D7FDB" w14:textId="77777777" w:rsidR="006F3022" w:rsidRPr="00000965" w:rsidRDefault="006F3022" w:rsidP="00616FA0">
            <w:pPr>
              <w:contextualSpacing/>
              <w:jc w:val="both"/>
            </w:pPr>
          </w:p>
        </w:tc>
      </w:tr>
    </w:tbl>
    <w:p w14:paraId="55BAB7D9" w14:textId="3F5C32EE" w:rsidR="00611EED" w:rsidRDefault="00611EED" w:rsidP="005C699D">
      <w:pPr>
        <w:contextualSpacing/>
        <w:rPr>
          <w:sz w:val="28"/>
          <w:szCs w:val="28"/>
        </w:rPr>
      </w:pPr>
    </w:p>
    <w:p w14:paraId="69C3468E" w14:textId="611DFB9F" w:rsidR="0061059B" w:rsidRPr="005001E8" w:rsidRDefault="00E17787" w:rsidP="003D0951">
      <w:pPr>
        <w:ind w:firstLine="567"/>
        <w:contextualSpacing/>
        <w:rPr>
          <w:sz w:val="28"/>
          <w:szCs w:val="28"/>
        </w:rPr>
      </w:pPr>
      <w:r w:rsidRPr="005001E8">
        <w:rPr>
          <w:sz w:val="28"/>
          <w:szCs w:val="28"/>
        </w:rPr>
        <w:t>Оцінка впливу на сферу інтересів громадян</w:t>
      </w:r>
      <w:r w:rsidR="007A72EB" w:rsidRPr="005001E8">
        <w:rPr>
          <w:sz w:val="28"/>
          <w:szCs w:val="28"/>
        </w:rPr>
        <w:t>*</w:t>
      </w:r>
    </w:p>
    <w:p w14:paraId="4C12AFC4" w14:textId="77777777" w:rsidR="003D0951" w:rsidRPr="005001E8" w:rsidRDefault="003D0951" w:rsidP="003D0951">
      <w:pPr>
        <w:ind w:firstLine="567"/>
        <w:contextualSpacing/>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3544"/>
        <w:gridCol w:w="3679"/>
      </w:tblGrid>
      <w:tr w:rsidR="00F963C6" w:rsidRPr="005001E8" w14:paraId="670FF60B" w14:textId="77777777" w:rsidTr="001A6DF9">
        <w:trPr>
          <w:cantSplit/>
          <w:trHeight w:val="856"/>
        </w:trPr>
        <w:tc>
          <w:tcPr>
            <w:tcW w:w="2439" w:type="dxa"/>
            <w:vAlign w:val="center"/>
          </w:tcPr>
          <w:p w14:paraId="62F918D3" w14:textId="77777777" w:rsidR="00F963C6" w:rsidRPr="005001E8" w:rsidRDefault="00F963C6" w:rsidP="00E558CA">
            <w:pPr>
              <w:contextualSpacing/>
              <w:jc w:val="center"/>
            </w:pPr>
            <w:r w:rsidRPr="005001E8">
              <w:t>Вид альтернативи</w:t>
            </w:r>
          </w:p>
        </w:tc>
        <w:tc>
          <w:tcPr>
            <w:tcW w:w="3544" w:type="dxa"/>
            <w:vAlign w:val="center"/>
          </w:tcPr>
          <w:p w14:paraId="093A3F68" w14:textId="77777777" w:rsidR="00F963C6" w:rsidRPr="005001E8" w:rsidRDefault="00F963C6" w:rsidP="00E558CA">
            <w:pPr>
              <w:contextualSpacing/>
              <w:jc w:val="center"/>
            </w:pPr>
            <w:r w:rsidRPr="005001E8">
              <w:t>Вигоди</w:t>
            </w:r>
          </w:p>
        </w:tc>
        <w:tc>
          <w:tcPr>
            <w:tcW w:w="3679" w:type="dxa"/>
            <w:vAlign w:val="center"/>
          </w:tcPr>
          <w:p w14:paraId="1A9F29B6" w14:textId="77777777" w:rsidR="00F963C6" w:rsidRPr="005001E8" w:rsidRDefault="00F963C6" w:rsidP="00E558CA">
            <w:pPr>
              <w:contextualSpacing/>
              <w:jc w:val="center"/>
            </w:pPr>
            <w:r w:rsidRPr="005001E8">
              <w:t>Витрати</w:t>
            </w:r>
          </w:p>
        </w:tc>
      </w:tr>
      <w:tr w:rsidR="00F963C6" w:rsidRPr="005001E8" w14:paraId="5E56BE6F" w14:textId="77777777" w:rsidTr="001A6DF9">
        <w:tc>
          <w:tcPr>
            <w:tcW w:w="2439" w:type="dxa"/>
          </w:tcPr>
          <w:p w14:paraId="51F1D031" w14:textId="77777777" w:rsidR="00F963C6" w:rsidRPr="005001E8" w:rsidRDefault="00F963C6" w:rsidP="00E558CA">
            <w:pPr>
              <w:contextualSpacing/>
              <w:jc w:val="center"/>
              <w:rPr>
                <w:b/>
              </w:rPr>
            </w:pPr>
          </w:p>
        </w:tc>
        <w:tc>
          <w:tcPr>
            <w:tcW w:w="3544" w:type="dxa"/>
          </w:tcPr>
          <w:p w14:paraId="44CCBDAB" w14:textId="77777777" w:rsidR="00F963C6" w:rsidRPr="005001E8" w:rsidRDefault="00F963C6" w:rsidP="00E558CA">
            <w:pPr>
              <w:contextualSpacing/>
            </w:pPr>
          </w:p>
        </w:tc>
        <w:tc>
          <w:tcPr>
            <w:tcW w:w="3679" w:type="dxa"/>
          </w:tcPr>
          <w:p w14:paraId="7D95291A" w14:textId="77777777" w:rsidR="00F963C6" w:rsidRPr="005001E8" w:rsidRDefault="00F963C6" w:rsidP="00E558CA">
            <w:pPr>
              <w:contextualSpacing/>
              <w:jc w:val="both"/>
            </w:pPr>
          </w:p>
        </w:tc>
      </w:tr>
      <w:tr w:rsidR="00A52F08" w:rsidRPr="005001E8" w14:paraId="1A920587" w14:textId="77777777" w:rsidTr="001A6DF9">
        <w:tc>
          <w:tcPr>
            <w:tcW w:w="2439" w:type="dxa"/>
          </w:tcPr>
          <w:p w14:paraId="59AB11AD" w14:textId="77777777" w:rsidR="00A52F08" w:rsidRPr="005001E8" w:rsidRDefault="00A52F08" w:rsidP="00E558CA">
            <w:pPr>
              <w:contextualSpacing/>
              <w:jc w:val="center"/>
              <w:rPr>
                <w:b/>
              </w:rPr>
            </w:pPr>
            <w:r w:rsidRPr="005001E8">
              <w:rPr>
                <w:b/>
              </w:rPr>
              <w:t>Альтернатива 1</w:t>
            </w:r>
          </w:p>
          <w:p w14:paraId="12D2073F" w14:textId="77777777" w:rsidR="00A52F08" w:rsidRPr="005001E8" w:rsidRDefault="00A52F08" w:rsidP="00E558CA">
            <w:pPr>
              <w:contextualSpacing/>
              <w:jc w:val="both"/>
            </w:pPr>
            <w:r w:rsidRPr="005001E8">
              <w:t>Залишення існуючої ситуації без змін</w:t>
            </w:r>
          </w:p>
          <w:p w14:paraId="1E6CB6DC" w14:textId="77777777" w:rsidR="00A52F08" w:rsidRPr="005001E8" w:rsidRDefault="00A52F08" w:rsidP="00E558CA">
            <w:pPr>
              <w:contextualSpacing/>
              <w:jc w:val="center"/>
              <w:rPr>
                <w:b/>
              </w:rPr>
            </w:pPr>
          </w:p>
        </w:tc>
        <w:tc>
          <w:tcPr>
            <w:tcW w:w="3544" w:type="dxa"/>
          </w:tcPr>
          <w:p w14:paraId="4BAFC786" w14:textId="77777777" w:rsidR="00A52F08" w:rsidRPr="005001E8" w:rsidRDefault="00A52F08" w:rsidP="00E558CA">
            <w:pPr>
              <w:contextualSpacing/>
            </w:pPr>
            <w:r w:rsidRPr="005001E8">
              <w:t>Відсутні.</w:t>
            </w:r>
          </w:p>
        </w:tc>
        <w:tc>
          <w:tcPr>
            <w:tcW w:w="3679" w:type="dxa"/>
          </w:tcPr>
          <w:p w14:paraId="622C0B89" w14:textId="77777777" w:rsidR="00A52F08" w:rsidRPr="005001E8" w:rsidRDefault="008D6083" w:rsidP="002D1AAF">
            <w:pPr>
              <w:contextualSpacing/>
              <w:jc w:val="both"/>
            </w:pPr>
            <w:r w:rsidRPr="005001E8">
              <w:t xml:space="preserve">Залишення існуючої ситуації без змін </w:t>
            </w:r>
            <w:r w:rsidR="002D1AAF" w:rsidRPr="005001E8">
              <w:t>не сприятиме досягненню цілей державного регулювання. Проблеми, зазначені у Розділі І, залишаються не вирішеними.</w:t>
            </w:r>
          </w:p>
          <w:p w14:paraId="06C3A4B2" w14:textId="65E6CBF9" w:rsidR="003D0951" w:rsidRPr="005001E8" w:rsidRDefault="003D0951" w:rsidP="002D1AAF">
            <w:pPr>
              <w:contextualSpacing/>
              <w:jc w:val="both"/>
            </w:pPr>
          </w:p>
        </w:tc>
      </w:tr>
      <w:tr w:rsidR="00A52F08" w:rsidRPr="005001E8" w14:paraId="6660AB5D" w14:textId="77777777" w:rsidTr="001A6DF9">
        <w:trPr>
          <w:trHeight w:val="1314"/>
        </w:trPr>
        <w:tc>
          <w:tcPr>
            <w:tcW w:w="2439" w:type="dxa"/>
          </w:tcPr>
          <w:p w14:paraId="6EEABCBE" w14:textId="77777777" w:rsidR="00A52F08" w:rsidRPr="005001E8" w:rsidRDefault="00A52F08" w:rsidP="00E558CA">
            <w:pPr>
              <w:contextualSpacing/>
              <w:jc w:val="center"/>
              <w:rPr>
                <w:b/>
              </w:rPr>
            </w:pPr>
            <w:r w:rsidRPr="005001E8">
              <w:rPr>
                <w:b/>
              </w:rPr>
              <w:t>Альтернатива 2</w:t>
            </w:r>
          </w:p>
          <w:p w14:paraId="3E57C7C6" w14:textId="77777777" w:rsidR="00A52F08" w:rsidRPr="005001E8" w:rsidRDefault="00A52F08" w:rsidP="00E558CA">
            <w:pPr>
              <w:contextualSpacing/>
              <w:jc w:val="both"/>
              <w:rPr>
                <w:lang w:eastAsia="en-US"/>
              </w:rPr>
            </w:pPr>
            <w:r w:rsidRPr="005001E8">
              <w:rPr>
                <w:lang w:eastAsia="en-US"/>
              </w:rPr>
              <w:t>Прийняття регуляторного акта.</w:t>
            </w:r>
          </w:p>
          <w:p w14:paraId="4897CF6B" w14:textId="77777777" w:rsidR="00A52F08" w:rsidRPr="005001E8" w:rsidRDefault="00A52F08" w:rsidP="00E558CA">
            <w:pPr>
              <w:contextualSpacing/>
              <w:jc w:val="center"/>
              <w:rPr>
                <w:b/>
              </w:rPr>
            </w:pPr>
          </w:p>
        </w:tc>
        <w:tc>
          <w:tcPr>
            <w:tcW w:w="3544" w:type="dxa"/>
          </w:tcPr>
          <w:p w14:paraId="02FD2992" w14:textId="166AAD5E" w:rsidR="00A52F08" w:rsidRPr="005001E8" w:rsidRDefault="00A52F08" w:rsidP="00E558CA">
            <w:pPr>
              <w:contextualSpacing/>
              <w:jc w:val="both"/>
            </w:pPr>
            <w:r w:rsidRPr="005001E8">
              <w:t>Підвищення довіри громадян як потенц</w:t>
            </w:r>
            <w:r w:rsidR="0061059B" w:rsidRPr="005001E8">
              <w:t>ійного інвестора до замовників</w:t>
            </w:r>
            <w:r w:rsidRPr="005001E8">
              <w:t xml:space="preserve"> і органів державної влади.</w:t>
            </w:r>
          </w:p>
          <w:p w14:paraId="45307685" w14:textId="77777777" w:rsidR="00A52F08" w:rsidRPr="005001E8" w:rsidRDefault="00A52F08" w:rsidP="00E558CA">
            <w:pPr>
              <w:contextualSpacing/>
              <w:jc w:val="both"/>
            </w:pPr>
            <w:r w:rsidRPr="005001E8">
              <w:t>Реалізація права на житло.</w:t>
            </w:r>
          </w:p>
          <w:p w14:paraId="6F3F93CC" w14:textId="77777777" w:rsidR="00A52F08" w:rsidRPr="005001E8" w:rsidRDefault="00A52F08" w:rsidP="00E558CA">
            <w:pPr>
              <w:contextualSpacing/>
              <w:jc w:val="both"/>
            </w:pPr>
            <w:r w:rsidRPr="005001E8">
              <w:t>Покращення якості життя.</w:t>
            </w:r>
          </w:p>
        </w:tc>
        <w:tc>
          <w:tcPr>
            <w:tcW w:w="3679" w:type="dxa"/>
            <w:shd w:val="clear" w:color="auto" w:fill="FFFFFF"/>
          </w:tcPr>
          <w:p w14:paraId="7515F4E3" w14:textId="00836461" w:rsidR="00A52F08" w:rsidRPr="005001E8" w:rsidRDefault="0061059B" w:rsidP="00E558CA">
            <w:pPr>
              <w:jc w:val="both"/>
              <w:rPr>
                <w:bCs/>
              </w:rPr>
            </w:pPr>
            <w:r w:rsidRPr="005001E8">
              <w:t xml:space="preserve">Витрати громадян у зв’язку із запровадженням запропонованої редакції проєкту акта </w:t>
            </w:r>
            <w:r w:rsidR="001A6DF9" w:rsidRPr="005001E8">
              <w:br/>
            </w:r>
            <w:r w:rsidRPr="005001E8">
              <w:t>не виникатимуть.</w:t>
            </w:r>
          </w:p>
        </w:tc>
      </w:tr>
    </w:tbl>
    <w:p w14:paraId="1C3E1B83" w14:textId="77777777" w:rsidR="0061059B" w:rsidRPr="00E9008A" w:rsidRDefault="0061059B" w:rsidP="0048760B">
      <w:pPr>
        <w:pStyle w:val="af8"/>
        <w:ind w:firstLine="567"/>
        <w:jc w:val="both"/>
        <w:rPr>
          <w:sz w:val="10"/>
          <w:szCs w:val="10"/>
          <w:shd w:val="clear" w:color="auto" w:fill="FCFCFC"/>
        </w:rPr>
      </w:pPr>
      <w:bookmarkStart w:id="3" w:name="n731"/>
      <w:bookmarkEnd w:id="3"/>
    </w:p>
    <w:p w14:paraId="03994485" w14:textId="1750D37B" w:rsidR="0061059B" w:rsidRPr="00E9008A" w:rsidRDefault="0061059B" w:rsidP="0061059B">
      <w:pPr>
        <w:shd w:val="clear" w:color="auto" w:fill="FFFFFF"/>
        <w:ind w:firstLine="567"/>
        <w:contextualSpacing/>
        <w:jc w:val="both"/>
        <w:rPr>
          <w:i/>
          <w:iCs/>
        </w:rPr>
      </w:pPr>
      <w:r w:rsidRPr="00E9008A">
        <w:rPr>
          <w:i/>
          <w:iCs/>
        </w:rPr>
        <w:t>*</w:t>
      </w:r>
      <w:r w:rsidR="00E9008A" w:rsidRPr="00E9008A">
        <w:rPr>
          <w:i/>
          <w:iCs/>
        </w:rPr>
        <w:t>н</w:t>
      </w:r>
      <w:r w:rsidRPr="00E9008A">
        <w:rPr>
          <w:i/>
          <w:iCs/>
        </w:rPr>
        <w:t xml:space="preserve">а сферу інтересів громадян проєкт </w:t>
      </w:r>
      <w:r w:rsidRPr="00E9008A">
        <w:rPr>
          <w:i/>
          <w:iCs/>
          <w:shd w:val="clear" w:color="auto" w:fill="FFFFFF"/>
        </w:rPr>
        <w:t xml:space="preserve">Закону України «Про внесення змін до Закону України </w:t>
      </w:r>
      <w:r w:rsidRPr="00E9008A">
        <w:rPr>
          <w:i/>
          <w:iCs/>
        </w:rPr>
        <w:t>«</w:t>
      </w:r>
      <w:r w:rsidRPr="00E9008A">
        <w:rPr>
          <w:i/>
          <w:iCs/>
          <w:shd w:val="clear" w:color="auto" w:fill="FFFFFF"/>
        </w:rPr>
        <w:t>Про Перелік документів дозвільного характеру у сфері господарської діяльності» має опосередкований вплив, оскільки зазначений проєкт орієнтовано на упорядкування нормативно-правового регулювання у сфері містобудівної діяльності та забезпечення дотримання принципів</w:t>
      </w:r>
      <w:r w:rsidR="00860659" w:rsidRPr="00860659">
        <w:rPr>
          <w:b/>
          <w:bCs/>
          <w:i/>
          <w:iCs/>
          <w:color w:val="000000" w:themeColor="text1"/>
          <w:lang w:eastAsia="uk-UA"/>
        </w:rPr>
        <w:t xml:space="preserve"> </w:t>
      </w:r>
      <w:r w:rsidR="00860659" w:rsidRPr="00860659">
        <w:rPr>
          <w:i/>
          <w:iCs/>
          <w:color w:val="000000" w:themeColor="text1"/>
          <w:lang w:eastAsia="uk-UA"/>
        </w:rPr>
        <w:t>державної політики з питань дозвільної системи у сфері господарської діяльності</w:t>
      </w:r>
      <w:r w:rsidR="00860659">
        <w:rPr>
          <w:i/>
          <w:iCs/>
          <w:color w:val="000000" w:themeColor="text1"/>
          <w:lang w:eastAsia="uk-UA"/>
        </w:rPr>
        <w:t>.</w:t>
      </w:r>
      <w:r w:rsidRPr="00E9008A">
        <w:rPr>
          <w:i/>
          <w:iCs/>
          <w:shd w:val="clear" w:color="auto" w:fill="FFFFFF"/>
        </w:rPr>
        <w:t xml:space="preserve"> </w:t>
      </w:r>
    </w:p>
    <w:p w14:paraId="350ED79E" w14:textId="77777777" w:rsidR="0061059B" w:rsidRPr="00E9008A" w:rsidRDefault="0061059B" w:rsidP="0048760B">
      <w:pPr>
        <w:pStyle w:val="af8"/>
        <w:ind w:firstLine="567"/>
        <w:jc w:val="both"/>
        <w:rPr>
          <w:i/>
          <w:iCs/>
          <w:sz w:val="28"/>
          <w:szCs w:val="28"/>
          <w:highlight w:val="cyan"/>
          <w:shd w:val="clear" w:color="auto" w:fill="FCFCFC"/>
        </w:rPr>
      </w:pPr>
    </w:p>
    <w:p w14:paraId="7E243F6D" w14:textId="7A96A2B7" w:rsidR="002B7F8A" w:rsidRDefault="00524371" w:rsidP="002B7F8A">
      <w:pPr>
        <w:ind w:firstLine="567"/>
        <w:contextualSpacing/>
        <w:rPr>
          <w:sz w:val="28"/>
          <w:szCs w:val="28"/>
        </w:rPr>
      </w:pPr>
      <w:r w:rsidRPr="002B7F8A">
        <w:rPr>
          <w:sz w:val="28"/>
          <w:szCs w:val="28"/>
        </w:rPr>
        <w:t>Оцінка впливу на сферу інтересів суб’єктів господарювання</w:t>
      </w:r>
    </w:p>
    <w:p w14:paraId="1E0A0BD0" w14:textId="4C2337E6" w:rsidR="00441E1C" w:rsidRPr="00920CAD" w:rsidRDefault="00441E1C" w:rsidP="002B7F8A">
      <w:pPr>
        <w:ind w:firstLine="567"/>
        <w:contextualSpacing/>
        <w:jc w:val="both"/>
        <w:rPr>
          <w:sz w:val="28"/>
          <w:szCs w:val="28"/>
        </w:rPr>
      </w:pPr>
      <w:r w:rsidRPr="00920CAD">
        <w:rPr>
          <w:color w:val="000000"/>
          <w:sz w:val="28"/>
          <w:szCs w:val="28"/>
        </w:rPr>
        <w:t xml:space="preserve">Загальну кількість суб’єктів господарювання, що підпадають під дію цього регуляторного акта визначити кількісно наразі </w:t>
      </w:r>
      <w:r w:rsidRPr="00920CAD">
        <w:rPr>
          <w:sz w:val="28"/>
          <w:szCs w:val="28"/>
        </w:rPr>
        <w:t>неможливо, оскільки будь-яка фізична або юридична особа, фізична особа-підприємець може отримати дозвіл на виконання будівельних робіт та сертифікат про прийняття в експлуатацію закінченого будівництвом об’єкта. Окрема статична звітність щодо</w:t>
      </w:r>
      <w:r w:rsidR="002009D9" w:rsidRPr="00920CAD">
        <w:rPr>
          <w:sz w:val="28"/>
          <w:szCs w:val="28"/>
        </w:rPr>
        <w:t xml:space="preserve"> кількості документів, виданих</w:t>
      </w:r>
      <w:r w:rsidRPr="00920CAD">
        <w:rPr>
          <w:sz w:val="28"/>
          <w:szCs w:val="28"/>
        </w:rPr>
        <w:t xml:space="preserve"> суб’єкт</w:t>
      </w:r>
      <w:r w:rsidR="002009D9" w:rsidRPr="00920CAD">
        <w:rPr>
          <w:sz w:val="28"/>
          <w:szCs w:val="28"/>
        </w:rPr>
        <w:t>ам</w:t>
      </w:r>
      <w:r w:rsidRPr="00920CAD">
        <w:rPr>
          <w:sz w:val="28"/>
          <w:szCs w:val="28"/>
        </w:rPr>
        <w:t xml:space="preserve"> господарювання</w:t>
      </w:r>
      <w:r w:rsidR="002009D9" w:rsidRPr="00920CAD">
        <w:rPr>
          <w:sz w:val="28"/>
          <w:szCs w:val="28"/>
        </w:rPr>
        <w:t>,</w:t>
      </w:r>
      <w:r w:rsidRPr="00920CAD">
        <w:rPr>
          <w:sz w:val="28"/>
          <w:szCs w:val="28"/>
        </w:rPr>
        <w:t xml:space="preserve"> ДІАМ не ведеться.</w:t>
      </w:r>
    </w:p>
    <w:p w14:paraId="384D8963" w14:textId="77777777" w:rsidR="00AC1775" w:rsidRDefault="00441E1C" w:rsidP="00AC1775">
      <w:pPr>
        <w:widowControl w:val="0"/>
        <w:shd w:val="clear" w:color="auto" w:fill="FFFFFF"/>
        <w:ind w:firstLine="567"/>
        <w:contextualSpacing/>
        <w:jc w:val="both"/>
        <w:textAlignment w:val="baseline"/>
        <w:rPr>
          <w:color w:val="000000"/>
          <w:sz w:val="28"/>
          <w:szCs w:val="28"/>
        </w:rPr>
      </w:pPr>
      <w:r w:rsidRPr="00920CAD">
        <w:rPr>
          <w:color w:val="000000"/>
          <w:sz w:val="28"/>
          <w:szCs w:val="28"/>
        </w:rPr>
        <w:t xml:space="preserve">Так, для цілей Аналізу </w:t>
      </w:r>
      <w:r w:rsidR="00541201" w:rsidRPr="00920CAD">
        <w:rPr>
          <w:sz w:val="28"/>
          <w:szCs w:val="28"/>
        </w:rPr>
        <w:t xml:space="preserve">юридичним особам та фізичним особам-підприємцям </w:t>
      </w:r>
      <w:r w:rsidR="00282240" w:rsidRPr="00920CAD">
        <w:rPr>
          <w:sz w:val="28"/>
          <w:szCs w:val="28"/>
        </w:rPr>
        <w:t xml:space="preserve">протягом 2023 року </w:t>
      </w:r>
      <w:r w:rsidR="00B621FB" w:rsidRPr="00920CAD">
        <w:rPr>
          <w:sz w:val="28"/>
          <w:szCs w:val="28"/>
        </w:rPr>
        <w:t>ДІАМ видано:</w:t>
      </w:r>
      <w:r w:rsidR="00541201" w:rsidRPr="00920CAD">
        <w:rPr>
          <w:sz w:val="28"/>
          <w:szCs w:val="28"/>
        </w:rPr>
        <w:t xml:space="preserve"> </w:t>
      </w:r>
      <w:r w:rsidR="003A2435" w:rsidRPr="00920CAD">
        <w:rPr>
          <w:sz w:val="28"/>
          <w:szCs w:val="28"/>
        </w:rPr>
        <w:t>2048 дозволів</w:t>
      </w:r>
      <w:r w:rsidR="00282240" w:rsidRPr="00920CAD">
        <w:rPr>
          <w:sz w:val="28"/>
          <w:szCs w:val="28"/>
        </w:rPr>
        <w:t xml:space="preserve"> на виконання </w:t>
      </w:r>
      <w:r w:rsidR="003A2435" w:rsidRPr="00920CAD">
        <w:rPr>
          <w:sz w:val="28"/>
          <w:szCs w:val="28"/>
        </w:rPr>
        <w:t>будівельних робіт</w:t>
      </w:r>
      <w:r w:rsidR="00541201" w:rsidRPr="00920CAD">
        <w:rPr>
          <w:sz w:val="28"/>
          <w:szCs w:val="28"/>
        </w:rPr>
        <w:t xml:space="preserve"> та</w:t>
      </w:r>
      <w:r w:rsidR="00282240" w:rsidRPr="00920CAD">
        <w:rPr>
          <w:sz w:val="28"/>
          <w:szCs w:val="28"/>
        </w:rPr>
        <w:t xml:space="preserve"> 868 сертифікатів про прийняття в експлуатацію закінчених </w:t>
      </w:r>
      <w:r w:rsidR="003A2435" w:rsidRPr="00920CAD">
        <w:rPr>
          <w:sz w:val="28"/>
          <w:szCs w:val="28"/>
        </w:rPr>
        <w:t>будівництвом об’єктів.</w:t>
      </w:r>
    </w:p>
    <w:p w14:paraId="4AB8D973" w14:textId="6A9CDB03" w:rsidR="008A07CE" w:rsidRDefault="00D97ECD" w:rsidP="004B3283">
      <w:pPr>
        <w:widowControl w:val="0"/>
        <w:shd w:val="clear" w:color="auto" w:fill="FFFFFF"/>
        <w:ind w:firstLine="567"/>
        <w:contextualSpacing/>
        <w:jc w:val="both"/>
        <w:textAlignment w:val="baseline"/>
        <w:rPr>
          <w:sz w:val="28"/>
          <w:szCs w:val="28"/>
          <w:lang w:eastAsia="en-US"/>
        </w:rPr>
      </w:pPr>
      <w:r w:rsidRPr="00920CAD">
        <w:rPr>
          <w:sz w:val="28"/>
          <w:szCs w:val="28"/>
          <w:lang w:eastAsia="en-US"/>
        </w:rPr>
        <w:t xml:space="preserve">При цьому, згідно із інформацією з офіційного </w:t>
      </w:r>
      <w:proofErr w:type="spellStart"/>
      <w:r w:rsidRPr="00920CAD">
        <w:rPr>
          <w:sz w:val="28"/>
          <w:szCs w:val="28"/>
          <w:lang w:eastAsia="en-US"/>
        </w:rPr>
        <w:t>вебсайту</w:t>
      </w:r>
      <w:proofErr w:type="spellEnd"/>
      <w:r w:rsidRPr="00920CAD">
        <w:rPr>
          <w:sz w:val="28"/>
          <w:szCs w:val="28"/>
          <w:lang w:eastAsia="en-US"/>
        </w:rPr>
        <w:t xml:space="preserve"> Державної служби статистики України (</w:t>
      </w:r>
      <w:hyperlink r:id="rId10" w:history="1">
        <w:r w:rsidRPr="00920CAD">
          <w:rPr>
            <w:rStyle w:val="af"/>
            <w:color w:val="000000" w:themeColor="text1"/>
            <w:sz w:val="28"/>
            <w:szCs w:val="28"/>
            <w:lang w:eastAsia="en-US"/>
          </w:rPr>
          <w:t>https://www.ukrstat.gov.ua/</w:t>
        </w:r>
      </w:hyperlink>
      <w:r w:rsidRPr="00920CAD">
        <w:rPr>
          <w:color w:val="000000" w:themeColor="text1"/>
          <w:sz w:val="28"/>
          <w:szCs w:val="28"/>
          <w:lang w:eastAsia="en-US"/>
        </w:rPr>
        <w:t>)</w:t>
      </w:r>
      <w:r w:rsidR="00E06A8B" w:rsidRPr="00920CAD">
        <w:rPr>
          <w:color w:val="000000" w:themeColor="text1"/>
          <w:sz w:val="28"/>
          <w:szCs w:val="28"/>
          <w:lang w:eastAsia="en-US"/>
        </w:rPr>
        <w:t xml:space="preserve"> </w:t>
      </w:r>
      <w:r w:rsidR="00E06A8B" w:rsidRPr="00920CAD">
        <w:rPr>
          <w:sz w:val="28"/>
          <w:szCs w:val="28"/>
          <w:lang w:eastAsia="en-US"/>
        </w:rPr>
        <w:t>кількість діючих підприємств за видами економічної діяльності</w:t>
      </w:r>
      <w:r w:rsidR="00541201" w:rsidRPr="00920CAD">
        <w:rPr>
          <w:sz w:val="28"/>
          <w:szCs w:val="28"/>
          <w:lang w:eastAsia="en-US"/>
        </w:rPr>
        <w:t xml:space="preserve">, зокрема </w:t>
      </w:r>
      <w:r w:rsidR="00E06A8B" w:rsidRPr="00920CAD">
        <w:rPr>
          <w:sz w:val="28"/>
          <w:szCs w:val="28"/>
          <w:lang w:eastAsia="en-US"/>
        </w:rPr>
        <w:t xml:space="preserve">за видом діяльності «Будівництво» з розподілом на великі, середні, малі та мікропідприємства у 2023 році становила: </w:t>
      </w:r>
    </w:p>
    <w:p w14:paraId="4A9BD82C" w14:textId="77777777" w:rsidR="008A07CE" w:rsidRPr="008A07CE" w:rsidRDefault="008A07CE" w:rsidP="00AC1775">
      <w:pPr>
        <w:widowControl w:val="0"/>
        <w:shd w:val="clear" w:color="auto" w:fill="FFFFFF"/>
        <w:ind w:firstLine="567"/>
        <w:contextualSpacing/>
        <w:jc w:val="both"/>
        <w:textAlignment w:val="baseline"/>
        <w:rPr>
          <w:sz w:val="16"/>
          <w:szCs w:val="16"/>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162"/>
        <w:gridCol w:w="1134"/>
        <w:gridCol w:w="1134"/>
        <w:gridCol w:w="1134"/>
        <w:gridCol w:w="1134"/>
      </w:tblGrid>
      <w:tr w:rsidR="007D0A08" w:rsidRPr="00000965" w14:paraId="20AEE228" w14:textId="77777777" w:rsidTr="00D966EA">
        <w:tc>
          <w:tcPr>
            <w:tcW w:w="3936" w:type="dxa"/>
          </w:tcPr>
          <w:p w14:paraId="6F0337C2" w14:textId="77777777" w:rsidR="007D0A08" w:rsidRPr="00000965" w:rsidRDefault="007D0A08" w:rsidP="007D0A08">
            <w:pPr>
              <w:contextualSpacing/>
              <w:jc w:val="center"/>
            </w:pPr>
            <w:r>
              <w:t>Показник</w:t>
            </w:r>
          </w:p>
        </w:tc>
        <w:tc>
          <w:tcPr>
            <w:tcW w:w="1162" w:type="dxa"/>
          </w:tcPr>
          <w:p w14:paraId="697EF77F" w14:textId="77777777" w:rsidR="007D0A08" w:rsidRPr="00000965" w:rsidRDefault="007D0A08" w:rsidP="007D0A08">
            <w:pPr>
              <w:contextualSpacing/>
              <w:jc w:val="center"/>
            </w:pPr>
            <w:r>
              <w:t>Великі</w:t>
            </w:r>
          </w:p>
        </w:tc>
        <w:tc>
          <w:tcPr>
            <w:tcW w:w="1134" w:type="dxa"/>
          </w:tcPr>
          <w:p w14:paraId="46E9C43D" w14:textId="77777777" w:rsidR="007D0A08" w:rsidRPr="00000965" w:rsidRDefault="007D0A08" w:rsidP="007D0A08">
            <w:pPr>
              <w:contextualSpacing/>
              <w:jc w:val="center"/>
            </w:pPr>
            <w:r w:rsidRPr="00000965">
              <w:t>Середні</w:t>
            </w:r>
          </w:p>
        </w:tc>
        <w:tc>
          <w:tcPr>
            <w:tcW w:w="1134" w:type="dxa"/>
          </w:tcPr>
          <w:p w14:paraId="111A30BB" w14:textId="77777777" w:rsidR="007D0A08" w:rsidRPr="00000965" w:rsidRDefault="007D0A08" w:rsidP="007D0A08">
            <w:pPr>
              <w:contextualSpacing/>
              <w:jc w:val="center"/>
            </w:pPr>
            <w:r w:rsidRPr="00000965">
              <w:t>Малі</w:t>
            </w:r>
          </w:p>
        </w:tc>
        <w:tc>
          <w:tcPr>
            <w:tcW w:w="1134" w:type="dxa"/>
          </w:tcPr>
          <w:p w14:paraId="34CC1DDF" w14:textId="77777777" w:rsidR="007D0A08" w:rsidRPr="00000965" w:rsidRDefault="007D0A08" w:rsidP="007D0A08">
            <w:pPr>
              <w:contextualSpacing/>
              <w:jc w:val="center"/>
            </w:pPr>
            <w:r w:rsidRPr="00000965">
              <w:t>Мікро</w:t>
            </w:r>
          </w:p>
        </w:tc>
        <w:tc>
          <w:tcPr>
            <w:tcW w:w="1134" w:type="dxa"/>
          </w:tcPr>
          <w:p w14:paraId="15A2C6BC" w14:textId="77777777" w:rsidR="007D0A08" w:rsidRPr="00000965" w:rsidRDefault="007D0A08" w:rsidP="007D0A08">
            <w:pPr>
              <w:rPr>
                <w:i/>
              </w:rPr>
            </w:pPr>
            <w:r w:rsidRPr="00000965">
              <w:t>Разом</w:t>
            </w:r>
          </w:p>
        </w:tc>
      </w:tr>
      <w:tr w:rsidR="007D0A08" w:rsidRPr="00000965" w14:paraId="5A0FBB40" w14:textId="77777777" w:rsidTr="00D966EA">
        <w:tc>
          <w:tcPr>
            <w:tcW w:w="3936" w:type="dxa"/>
          </w:tcPr>
          <w:p w14:paraId="4A5FE445" w14:textId="77777777" w:rsidR="007D0A08" w:rsidRDefault="007D0A08" w:rsidP="00FE5C47">
            <w:pPr>
              <w:contextualSpacing/>
            </w:pPr>
            <w:r w:rsidRPr="00000965">
              <w:t>Кількість суб’єктів господарювання, що підпадають під дію регулювання, одиниць</w:t>
            </w:r>
          </w:p>
          <w:p w14:paraId="7026D36C" w14:textId="0B5B5887" w:rsidR="008259FE" w:rsidRPr="00000965" w:rsidRDefault="008259FE" w:rsidP="00FE5C47">
            <w:pPr>
              <w:contextualSpacing/>
            </w:pPr>
          </w:p>
        </w:tc>
        <w:tc>
          <w:tcPr>
            <w:tcW w:w="1162" w:type="dxa"/>
          </w:tcPr>
          <w:p w14:paraId="1C89CD99" w14:textId="77777777" w:rsidR="007D0A08" w:rsidRPr="00000965" w:rsidRDefault="00E06A8B" w:rsidP="007D0A08">
            <w:pPr>
              <w:contextualSpacing/>
              <w:jc w:val="center"/>
            </w:pPr>
            <w:r>
              <w:t>7</w:t>
            </w:r>
          </w:p>
        </w:tc>
        <w:tc>
          <w:tcPr>
            <w:tcW w:w="1134" w:type="dxa"/>
          </w:tcPr>
          <w:p w14:paraId="6DA127B1" w14:textId="77777777" w:rsidR="007D0A08" w:rsidRPr="00000965" w:rsidRDefault="00E06A8B" w:rsidP="007D0A08">
            <w:pPr>
              <w:contextualSpacing/>
              <w:jc w:val="center"/>
            </w:pPr>
            <w:r>
              <w:t>604</w:t>
            </w:r>
          </w:p>
        </w:tc>
        <w:tc>
          <w:tcPr>
            <w:tcW w:w="1134" w:type="dxa"/>
          </w:tcPr>
          <w:p w14:paraId="5A7CAB95" w14:textId="77777777" w:rsidR="007D0A08" w:rsidRPr="00000965" w:rsidRDefault="00E06A8B" w:rsidP="007D0A08">
            <w:pPr>
              <w:contextualSpacing/>
              <w:jc w:val="center"/>
            </w:pPr>
            <w:r>
              <w:t>3 363</w:t>
            </w:r>
          </w:p>
        </w:tc>
        <w:tc>
          <w:tcPr>
            <w:tcW w:w="1134" w:type="dxa"/>
          </w:tcPr>
          <w:p w14:paraId="7BCF5DC0" w14:textId="77777777" w:rsidR="007D0A08" w:rsidRPr="00000965" w:rsidRDefault="00E06A8B" w:rsidP="007D0A08">
            <w:pPr>
              <w:contextualSpacing/>
              <w:jc w:val="center"/>
            </w:pPr>
            <w:r>
              <w:t>43 875</w:t>
            </w:r>
          </w:p>
        </w:tc>
        <w:tc>
          <w:tcPr>
            <w:tcW w:w="1134" w:type="dxa"/>
          </w:tcPr>
          <w:p w14:paraId="5D4C7ACC" w14:textId="77777777" w:rsidR="007D0A08" w:rsidRPr="00000965" w:rsidRDefault="00794145" w:rsidP="007D0A08">
            <w:pPr>
              <w:contextualSpacing/>
              <w:jc w:val="center"/>
            </w:pPr>
            <w:r>
              <w:t>47 849</w:t>
            </w:r>
          </w:p>
        </w:tc>
      </w:tr>
      <w:tr w:rsidR="007D0A08" w:rsidRPr="00000965" w14:paraId="6F246E2E" w14:textId="77777777" w:rsidTr="00D966EA">
        <w:tc>
          <w:tcPr>
            <w:tcW w:w="3936" w:type="dxa"/>
          </w:tcPr>
          <w:p w14:paraId="288F699B" w14:textId="77777777" w:rsidR="007D0A08" w:rsidRPr="00000965" w:rsidRDefault="007D0A08" w:rsidP="007D0A08">
            <w:pPr>
              <w:contextualSpacing/>
              <w:jc w:val="both"/>
            </w:pPr>
            <w:r w:rsidRPr="00000965">
              <w:t>Питома вага групи у загальній кількості, відсотків</w:t>
            </w:r>
          </w:p>
        </w:tc>
        <w:tc>
          <w:tcPr>
            <w:tcW w:w="1162" w:type="dxa"/>
          </w:tcPr>
          <w:p w14:paraId="20D3339B" w14:textId="77777777" w:rsidR="007D0A08" w:rsidRPr="00000965" w:rsidRDefault="00517958" w:rsidP="007D0A08">
            <w:pPr>
              <w:contextualSpacing/>
              <w:jc w:val="center"/>
            </w:pPr>
            <w:r>
              <w:t>0,02</w:t>
            </w:r>
          </w:p>
        </w:tc>
        <w:tc>
          <w:tcPr>
            <w:tcW w:w="1134" w:type="dxa"/>
          </w:tcPr>
          <w:p w14:paraId="616F820C" w14:textId="77777777" w:rsidR="007D0A08" w:rsidRPr="00000965" w:rsidRDefault="00517958" w:rsidP="007D0A08">
            <w:pPr>
              <w:contextualSpacing/>
              <w:jc w:val="center"/>
            </w:pPr>
            <w:r>
              <w:t>1,26</w:t>
            </w:r>
          </w:p>
        </w:tc>
        <w:tc>
          <w:tcPr>
            <w:tcW w:w="1134" w:type="dxa"/>
          </w:tcPr>
          <w:p w14:paraId="0DDCDDCE" w14:textId="77777777" w:rsidR="007D0A08" w:rsidRPr="00000965" w:rsidRDefault="007D0A08" w:rsidP="007D0A08">
            <w:pPr>
              <w:contextualSpacing/>
              <w:jc w:val="center"/>
            </w:pPr>
            <w:r w:rsidRPr="00000965">
              <w:t>7</w:t>
            </w:r>
            <w:r w:rsidR="008852C1">
              <w:t>,02</w:t>
            </w:r>
          </w:p>
        </w:tc>
        <w:tc>
          <w:tcPr>
            <w:tcW w:w="1134" w:type="dxa"/>
          </w:tcPr>
          <w:p w14:paraId="6D35DA56" w14:textId="77777777" w:rsidR="007D0A08" w:rsidRPr="00000965" w:rsidRDefault="00517958" w:rsidP="007D0A08">
            <w:pPr>
              <w:contextualSpacing/>
              <w:jc w:val="center"/>
            </w:pPr>
            <w:r>
              <w:t>91,7</w:t>
            </w:r>
          </w:p>
        </w:tc>
        <w:tc>
          <w:tcPr>
            <w:tcW w:w="1134" w:type="dxa"/>
          </w:tcPr>
          <w:p w14:paraId="4605FF6A" w14:textId="77777777" w:rsidR="007D0A08" w:rsidRPr="00000965" w:rsidRDefault="007D0A08" w:rsidP="007D0A08">
            <w:pPr>
              <w:contextualSpacing/>
              <w:jc w:val="center"/>
            </w:pPr>
            <w:r w:rsidRPr="00000965">
              <w:t>100</w:t>
            </w:r>
          </w:p>
        </w:tc>
      </w:tr>
    </w:tbl>
    <w:p w14:paraId="0D8CF305" w14:textId="77777777" w:rsidR="00920CAD" w:rsidRDefault="00920CAD" w:rsidP="00293093">
      <w:pPr>
        <w:ind w:firstLine="567"/>
        <w:contextualSpacing/>
        <w:jc w:val="both"/>
        <w:rPr>
          <w:sz w:val="28"/>
          <w:szCs w:val="28"/>
        </w:rPr>
      </w:pPr>
    </w:p>
    <w:p w14:paraId="63A3D165" w14:textId="48AECB95" w:rsidR="008C305C" w:rsidRDefault="00293093" w:rsidP="00AC1775">
      <w:pPr>
        <w:ind w:firstLine="567"/>
        <w:contextualSpacing/>
        <w:jc w:val="both"/>
        <w:rPr>
          <w:sz w:val="28"/>
          <w:szCs w:val="28"/>
        </w:rPr>
      </w:pPr>
      <w:r w:rsidRPr="00293093">
        <w:rPr>
          <w:sz w:val="28"/>
          <w:szCs w:val="28"/>
        </w:rPr>
        <w:t xml:space="preserve">Таким чином можна припустити, що </w:t>
      </w:r>
      <w:r w:rsidR="003317FF">
        <w:rPr>
          <w:sz w:val="28"/>
          <w:szCs w:val="28"/>
          <w:lang w:val="en-US"/>
        </w:rPr>
        <w:t xml:space="preserve">44933 </w:t>
      </w:r>
      <w:r w:rsidR="003317FF">
        <w:rPr>
          <w:sz w:val="28"/>
          <w:szCs w:val="28"/>
        </w:rPr>
        <w:t>суб’єкти господарювання</w:t>
      </w:r>
      <w:r w:rsidR="00D3131B">
        <w:rPr>
          <w:sz w:val="28"/>
          <w:szCs w:val="28"/>
        </w:rPr>
        <w:br/>
      </w:r>
      <w:r w:rsidR="003317FF">
        <w:rPr>
          <w:sz w:val="28"/>
          <w:szCs w:val="28"/>
        </w:rPr>
        <w:t>не отримували ані дозволи на виконання будівельних робіт, ані сертифікатів про прийняття в експлуатацію для набуття права на здійснення господар</w:t>
      </w:r>
      <w:r w:rsidR="00920CAD">
        <w:rPr>
          <w:sz w:val="28"/>
          <w:szCs w:val="28"/>
        </w:rPr>
        <w:t>ської діяльності з будівництва.</w:t>
      </w:r>
      <w:r w:rsidR="003317FF">
        <w:rPr>
          <w:sz w:val="28"/>
          <w:szCs w:val="28"/>
        </w:rPr>
        <w:t xml:space="preserve"> </w:t>
      </w:r>
      <w:r w:rsidR="00FB6FBA">
        <w:rPr>
          <w:sz w:val="28"/>
          <w:szCs w:val="28"/>
        </w:rPr>
        <w:t>У свою чергу така господарська діяльність здійснюється на підставі ліцензій або декларацій (в період воєнного стану).</w:t>
      </w:r>
    </w:p>
    <w:p w14:paraId="74C4E6F9" w14:textId="77777777" w:rsidR="00D3131B" w:rsidRPr="003317FF" w:rsidRDefault="00D3131B" w:rsidP="00293093">
      <w:pPr>
        <w:ind w:firstLine="567"/>
        <w:contextualSpacing/>
        <w:jc w:val="both"/>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3865"/>
        <w:gridCol w:w="3688"/>
      </w:tblGrid>
      <w:tr w:rsidR="00AB01FA" w:rsidRPr="00000965" w14:paraId="5EA355DF" w14:textId="77777777" w:rsidTr="008B34E3">
        <w:trPr>
          <w:cantSplit/>
          <w:trHeight w:val="856"/>
        </w:trPr>
        <w:tc>
          <w:tcPr>
            <w:tcW w:w="2127" w:type="dxa"/>
            <w:vAlign w:val="center"/>
          </w:tcPr>
          <w:p w14:paraId="1EA5051B" w14:textId="77777777" w:rsidR="008D1ED2" w:rsidRPr="008E64E6" w:rsidRDefault="008D1ED2" w:rsidP="00000965">
            <w:pPr>
              <w:contextualSpacing/>
              <w:jc w:val="center"/>
            </w:pPr>
            <w:r w:rsidRPr="00000965">
              <w:t>Вид альтернативи</w:t>
            </w:r>
          </w:p>
        </w:tc>
        <w:tc>
          <w:tcPr>
            <w:tcW w:w="3969" w:type="dxa"/>
            <w:vAlign w:val="center"/>
          </w:tcPr>
          <w:p w14:paraId="3BC1A87D" w14:textId="77777777" w:rsidR="00AB01FA" w:rsidRPr="00E65577" w:rsidRDefault="00AB01FA" w:rsidP="00000965">
            <w:pPr>
              <w:contextualSpacing/>
              <w:jc w:val="center"/>
            </w:pPr>
            <w:r w:rsidRPr="00E65577">
              <w:t>Вигоди</w:t>
            </w:r>
          </w:p>
        </w:tc>
        <w:tc>
          <w:tcPr>
            <w:tcW w:w="3792" w:type="dxa"/>
            <w:vAlign w:val="center"/>
          </w:tcPr>
          <w:p w14:paraId="0F69886C" w14:textId="77777777" w:rsidR="00AB01FA" w:rsidRPr="00BC0F27" w:rsidRDefault="00AB01FA" w:rsidP="00000965">
            <w:pPr>
              <w:contextualSpacing/>
              <w:jc w:val="center"/>
            </w:pPr>
            <w:r w:rsidRPr="00BC0F27">
              <w:t>Витрати</w:t>
            </w:r>
          </w:p>
        </w:tc>
      </w:tr>
      <w:tr w:rsidR="00AB01FA" w:rsidRPr="00000965" w14:paraId="069EB88F" w14:textId="77777777" w:rsidTr="009D7B0F">
        <w:tc>
          <w:tcPr>
            <w:tcW w:w="2127" w:type="dxa"/>
          </w:tcPr>
          <w:p w14:paraId="0DB4B7D9" w14:textId="77777777" w:rsidR="00AB01FA" w:rsidRDefault="004E5448" w:rsidP="00000965">
            <w:pPr>
              <w:contextualSpacing/>
              <w:jc w:val="center"/>
              <w:rPr>
                <w:b/>
              </w:rPr>
            </w:pPr>
            <w:r w:rsidRPr="00000965">
              <w:rPr>
                <w:b/>
              </w:rPr>
              <w:t>Альтернатива 1</w:t>
            </w:r>
          </w:p>
          <w:p w14:paraId="3B224685" w14:textId="551B2704" w:rsidR="00D3131B" w:rsidRPr="00000965" w:rsidRDefault="00D3131B" w:rsidP="00000965">
            <w:pPr>
              <w:contextualSpacing/>
              <w:jc w:val="center"/>
              <w:rPr>
                <w:b/>
              </w:rPr>
            </w:pPr>
          </w:p>
        </w:tc>
        <w:tc>
          <w:tcPr>
            <w:tcW w:w="3969" w:type="dxa"/>
          </w:tcPr>
          <w:p w14:paraId="2CF8357C" w14:textId="39D18489" w:rsidR="00AB01FA" w:rsidRPr="00000965" w:rsidRDefault="00AB01FA" w:rsidP="00000965">
            <w:pPr>
              <w:contextualSpacing/>
            </w:pPr>
            <w:r w:rsidRPr="00000965">
              <w:t>Відсутні</w:t>
            </w:r>
          </w:p>
        </w:tc>
        <w:tc>
          <w:tcPr>
            <w:tcW w:w="3792" w:type="dxa"/>
          </w:tcPr>
          <w:p w14:paraId="49288F5E" w14:textId="655654A1" w:rsidR="009C03F8" w:rsidRPr="00F66938" w:rsidRDefault="003317FF" w:rsidP="009C03F8">
            <w:pPr>
              <w:contextualSpacing/>
              <w:jc w:val="both"/>
            </w:pPr>
            <w:r>
              <w:t>Відсутні</w:t>
            </w:r>
          </w:p>
          <w:p w14:paraId="3410E144" w14:textId="77777777" w:rsidR="00FA4903" w:rsidRPr="00000965" w:rsidRDefault="00FA4903" w:rsidP="00000965">
            <w:pPr>
              <w:contextualSpacing/>
              <w:jc w:val="both"/>
            </w:pPr>
          </w:p>
        </w:tc>
      </w:tr>
      <w:tr w:rsidR="00AB01FA" w:rsidRPr="00000965" w14:paraId="7B75E260" w14:textId="77777777" w:rsidTr="003802E4">
        <w:trPr>
          <w:trHeight w:val="1314"/>
        </w:trPr>
        <w:tc>
          <w:tcPr>
            <w:tcW w:w="2127" w:type="dxa"/>
          </w:tcPr>
          <w:p w14:paraId="121B0B09" w14:textId="77777777" w:rsidR="00AB01FA" w:rsidRPr="00000965" w:rsidRDefault="004E5448" w:rsidP="00000965">
            <w:pPr>
              <w:contextualSpacing/>
              <w:jc w:val="center"/>
              <w:rPr>
                <w:b/>
              </w:rPr>
            </w:pPr>
            <w:r w:rsidRPr="00000965">
              <w:rPr>
                <w:b/>
              </w:rPr>
              <w:t>Альтернатива 2</w:t>
            </w:r>
          </w:p>
        </w:tc>
        <w:tc>
          <w:tcPr>
            <w:tcW w:w="3969" w:type="dxa"/>
          </w:tcPr>
          <w:p w14:paraId="32831DE1" w14:textId="5A377382" w:rsidR="00222290" w:rsidRPr="00000965" w:rsidRDefault="009C03F8" w:rsidP="009C03F8">
            <w:pPr>
              <w:contextualSpacing/>
              <w:jc w:val="both"/>
            </w:pPr>
            <w:r>
              <w:t>З</w:t>
            </w:r>
            <w:r w:rsidRPr="00AB359F">
              <w:t>меншення рівня державного регулювання господарської діяльності</w:t>
            </w:r>
            <w:r>
              <w:t xml:space="preserve"> суб’єктів господарювання</w:t>
            </w:r>
            <w:r w:rsidR="004A4FD0">
              <w:t xml:space="preserve"> та </w:t>
            </w:r>
            <w:r w:rsidR="004A4FD0">
              <w:rPr>
                <w:color w:val="000000" w:themeColor="text1"/>
                <w:shd w:val="clear" w:color="auto" w:fill="FFFFFF"/>
              </w:rPr>
              <w:t xml:space="preserve">усунення </w:t>
            </w:r>
            <w:r w:rsidR="004A4FD0">
              <w:t>можливості проведення «подвійних» перевірок (як ДРС так і ДІАМ) законності рішень у сфері містобудівної діяльності</w:t>
            </w:r>
            <w:r>
              <w:t>.</w:t>
            </w:r>
          </w:p>
        </w:tc>
        <w:tc>
          <w:tcPr>
            <w:tcW w:w="3792" w:type="dxa"/>
            <w:shd w:val="clear" w:color="auto" w:fill="FFFFFF"/>
          </w:tcPr>
          <w:p w14:paraId="6B1E10C2" w14:textId="5F33C151" w:rsidR="00A33297" w:rsidRPr="00000965" w:rsidRDefault="00024EE2" w:rsidP="00024EE2">
            <w:pPr>
              <w:jc w:val="both"/>
              <w:rPr>
                <w:bCs/>
              </w:rPr>
            </w:pPr>
            <w:r w:rsidRPr="00024EE2">
              <w:t xml:space="preserve">Витрати на </w:t>
            </w:r>
            <w:r w:rsidR="00AC1775">
              <w:t>ознайомлення</w:t>
            </w:r>
            <w:r w:rsidRPr="00024EE2">
              <w:t xml:space="preserve"> з прийнятим актом законодавства у електронному вигляді. Зокрема: 1 год* 48,00 грн = 48,00 грн, де 1 година – це час витрачений на ознайомлення; 48,00</w:t>
            </w:r>
            <w:r w:rsidR="003317FF">
              <w:t xml:space="preserve"> </w:t>
            </w:r>
            <w:r w:rsidRPr="00024EE2">
              <w:t>грн. – погодинний розмір мінімальної заробітної плати. Сумарно: 1 година = 48,00 грн.</w:t>
            </w:r>
          </w:p>
        </w:tc>
      </w:tr>
    </w:tbl>
    <w:p w14:paraId="747A7F79" w14:textId="77777777" w:rsidR="00524371" w:rsidRPr="00000965" w:rsidRDefault="00524371" w:rsidP="00000965">
      <w:pPr>
        <w:ind w:firstLine="720"/>
        <w:contextualSpacing/>
        <w:jc w:val="both"/>
        <w:rPr>
          <w:sz w:val="4"/>
          <w:szCs w:val="4"/>
        </w:rPr>
      </w:pPr>
    </w:p>
    <w:p w14:paraId="36DEDB6E" w14:textId="3F3663E9" w:rsidR="002B7F8A" w:rsidRDefault="002B7F8A" w:rsidP="002B7F8A">
      <w:pPr>
        <w:pStyle w:val="af3"/>
        <w:tabs>
          <w:tab w:val="left" w:pos="426"/>
        </w:tabs>
        <w:ind w:left="0"/>
        <w:contextualSpacing/>
        <w:jc w:val="both"/>
        <w:outlineLvl w:val="2"/>
        <w:rPr>
          <w:bCs/>
          <w:sz w:val="28"/>
          <w:szCs w:val="28"/>
        </w:rPr>
      </w:pPr>
    </w:p>
    <w:p w14:paraId="2D989D3E" w14:textId="42350370" w:rsidR="008B34E3" w:rsidRDefault="00D9702C" w:rsidP="002B7F8A">
      <w:pPr>
        <w:pStyle w:val="af3"/>
        <w:tabs>
          <w:tab w:val="left" w:pos="426"/>
        </w:tabs>
        <w:ind w:left="0" w:firstLine="567"/>
        <w:contextualSpacing/>
        <w:jc w:val="both"/>
        <w:outlineLvl w:val="2"/>
        <w:rPr>
          <w:bCs/>
          <w:sz w:val="28"/>
          <w:szCs w:val="28"/>
        </w:rPr>
      </w:pPr>
      <w:r w:rsidRPr="00D1248F">
        <w:rPr>
          <w:bCs/>
          <w:sz w:val="28"/>
          <w:szCs w:val="28"/>
        </w:rPr>
        <w:t>Оцінка</w:t>
      </w:r>
      <w:r w:rsidR="00265937" w:rsidRPr="00D1248F">
        <w:rPr>
          <w:bCs/>
          <w:sz w:val="28"/>
          <w:szCs w:val="28"/>
        </w:rPr>
        <w:t xml:space="preserve"> </w:t>
      </w:r>
      <w:r w:rsidRPr="00D1248F">
        <w:rPr>
          <w:bCs/>
          <w:sz w:val="28"/>
          <w:szCs w:val="28"/>
        </w:rPr>
        <w:t>впливу на сферу інтересів суб’єктів господарювання велико</w:t>
      </w:r>
      <w:r w:rsidR="00734381" w:rsidRPr="00D1248F">
        <w:rPr>
          <w:bCs/>
          <w:sz w:val="28"/>
          <w:szCs w:val="28"/>
        </w:rPr>
        <w:t>г</w:t>
      </w:r>
      <w:r w:rsidRPr="00D1248F">
        <w:rPr>
          <w:bCs/>
          <w:sz w:val="28"/>
          <w:szCs w:val="28"/>
        </w:rPr>
        <w:t>о і середнього підприємництва (додаток 1).</w:t>
      </w:r>
    </w:p>
    <w:p w14:paraId="06D1C24C" w14:textId="77777777" w:rsidR="002D1AAF" w:rsidRDefault="002D1AAF" w:rsidP="002B7F8A">
      <w:pPr>
        <w:pStyle w:val="af3"/>
        <w:tabs>
          <w:tab w:val="left" w:pos="426"/>
        </w:tabs>
        <w:ind w:left="0" w:firstLine="567"/>
        <w:contextualSpacing/>
        <w:jc w:val="both"/>
        <w:outlineLvl w:val="2"/>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5628"/>
      </w:tblGrid>
      <w:tr w:rsidR="00000965" w:rsidRPr="00000965" w14:paraId="2E6C9E6B" w14:textId="77777777" w:rsidTr="00F8715D">
        <w:tc>
          <w:tcPr>
            <w:tcW w:w="4000" w:type="dxa"/>
          </w:tcPr>
          <w:p w14:paraId="52D51DED" w14:textId="77777777" w:rsidR="00CF5D54" w:rsidRPr="00000965" w:rsidRDefault="00CF5D54" w:rsidP="007D0A08">
            <w:pPr>
              <w:contextualSpacing/>
              <w:jc w:val="center"/>
              <w:outlineLvl w:val="2"/>
              <w:rPr>
                <w:bCs/>
              </w:rPr>
            </w:pPr>
            <w:r w:rsidRPr="00000965">
              <w:rPr>
                <w:bCs/>
              </w:rPr>
              <w:t>Сумарні витрати за альтернативами</w:t>
            </w:r>
          </w:p>
        </w:tc>
        <w:tc>
          <w:tcPr>
            <w:tcW w:w="5628" w:type="dxa"/>
          </w:tcPr>
          <w:p w14:paraId="54E9F519" w14:textId="77777777" w:rsidR="00000965" w:rsidRPr="00000965" w:rsidRDefault="007D0A08" w:rsidP="007D0A08">
            <w:pPr>
              <w:jc w:val="center"/>
              <w:rPr>
                <w:bCs/>
                <w:sz w:val="28"/>
                <w:szCs w:val="28"/>
              </w:rPr>
            </w:pPr>
            <w:r w:rsidRPr="00000965">
              <w:rPr>
                <w:bCs/>
              </w:rPr>
              <w:t>Сума витрат, гривень</w:t>
            </w:r>
          </w:p>
        </w:tc>
      </w:tr>
      <w:tr w:rsidR="00CF5D54" w:rsidRPr="00000965" w14:paraId="1A1E6683" w14:textId="77777777" w:rsidTr="00F8715D">
        <w:tc>
          <w:tcPr>
            <w:tcW w:w="4000" w:type="dxa"/>
          </w:tcPr>
          <w:p w14:paraId="18063CA6" w14:textId="77777777" w:rsidR="00CF5D54" w:rsidRPr="00000965" w:rsidRDefault="00CF5D54" w:rsidP="00BC0F27">
            <w:pPr>
              <w:contextualSpacing/>
              <w:jc w:val="both"/>
              <w:outlineLvl w:val="2"/>
              <w:rPr>
                <w:b/>
                <w:bCs/>
              </w:rPr>
            </w:pPr>
            <w:r w:rsidRPr="00000965">
              <w:rPr>
                <w:b/>
                <w:bCs/>
              </w:rPr>
              <w:t>Альтернатива 1</w:t>
            </w:r>
          </w:p>
          <w:p w14:paraId="4251749C" w14:textId="40310E8C" w:rsidR="00AC1775" w:rsidRPr="00000965" w:rsidRDefault="00CF5D54" w:rsidP="002B7F8A">
            <w:pPr>
              <w:contextualSpacing/>
              <w:jc w:val="both"/>
              <w:outlineLvl w:val="2"/>
              <w:rPr>
                <w:bCs/>
              </w:rPr>
            </w:pPr>
            <w:r w:rsidRPr="00000965">
              <w:rPr>
                <w:bCs/>
              </w:rPr>
              <w:t xml:space="preserve">Не </w:t>
            </w:r>
            <w:r w:rsidR="00727D44" w:rsidRPr="00000965">
              <w:rPr>
                <w:bCs/>
              </w:rPr>
              <w:t>приймати запропонований проє</w:t>
            </w:r>
            <w:r w:rsidR="002B42AE" w:rsidRPr="00000965">
              <w:rPr>
                <w:bCs/>
              </w:rPr>
              <w:t>кт акта</w:t>
            </w:r>
            <w:r w:rsidRPr="00000965">
              <w:rPr>
                <w:bCs/>
              </w:rPr>
              <w:t xml:space="preserve"> (за один рік/п’ять років) </w:t>
            </w:r>
          </w:p>
        </w:tc>
        <w:tc>
          <w:tcPr>
            <w:tcW w:w="5628" w:type="dxa"/>
          </w:tcPr>
          <w:p w14:paraId="49F36960" w14:textId="3F9E9486" w:rsidR="00281167" w:rsidRPr="00F24145" w:rsidRDefault="003317FF" w:rsidP="00F24145">
            <w:pPr>
              <w:contextualSpacing/>
              <w:jc w:val="both"/>
            </w:pPr>
            <w:r>
              <w:t>Відсутні</w:t>
            </w:r>
          </w:p>
        </w:tc>
      </w:tr>
      <w:tr w:rsidR="00CF5D54" w:rsidRPr="00000965" w14:paraId="0F088DB8" w14:textId="77777777" w:rsidTr="00F8715D">
        <w:tc>
          <w:tcPr>
            <w:tcW w:w="4000" w:type="dxa"/>
          </w:tcPr>
          <w:p w14:paraId="1B4F72E1" w14:textId="77777777" w:rsidR="00CF5D54" w:rsidRPr="00000965" w:rsidRDefault="00CF5D54" w:rsidP="00BC0F27">
            <w:pPr>
              <w:contextualSpacing/>
              <w:jc w:val="both"/>
              <w:outlineLvl w:val="2"/>
              <w:rPr>
                <w:b/>
                <w:bCs/>
              </w:rPr>
            </w:pPr>
            <w:r w:rsidRPr="00000965">
              <w:rPr>
                <w:b/>
                <w:bCs/>
              </w:rPr>
              <w:t>Альтернатива 2</w:t>
            </w:r>
          </w:p>
          <w:p w14:paraId="51F6D98F" w14:textId="77777777" w:rsidR="00CF5D54" w:rsidRPr="00000965" w:rsidRDefault="00CF5D54" w:rsidP="00BC0F27">
            <w:pPr>
              <w:contextualSpacing/>
              <w:jc w:val="both"/>
              <w:outlineLvl w:val="2"/>
              <w:rPr>
                <w:bCs/>
              </w:rPr>
            </w:pPr>
            <w:r w:rsidRPr="00000965">
              <w:rPr>
                <w:bCs/>
              </w:rPr>
              <w:t>Прийняття запропонованого про</w:t>
            </w:r>
            <w:r w:rsidR="00727D44" w:rsidRPr="00000965">
              <w:rPr>
                <w:bCs/>
              </w:rPr>
              <w:t>є</w:t>
            </w:r>
            <w:r w:rsidRPr="00000965">
              <w:rPr>
                <w:bCs/>
              </w:rPr>
              <w:t xml:space="preserve">кту </w:t>
            </w:r>
            <w:r w:rsidR="002B42AE" w:rsidRPr="00000965">
              <w:rPr>
                <w:bCs/>
              </w:rPr>
              <w:t>акта</w:t>
            </w:r>
            <w:r w:rsidRPr="00000965">
              <w:rPr>
                <w:bCs/>
              </w:rPr>
              <w:t xml:space="preserve"> (за один рік/п’ять років)</w:t>
            </w:r>
          </w:p>
        </w:tc>
        <w:tc>
          <w:tcPr>
            <w:tcW w:w="5628" w:type="dxa"/>
          </w:tcPr>
          <w:p w14:paraId="06052928" w14:textId="647EC89E" w:rsidR="00CF5D54" w:rsidRPr="008E64E6" w:rsidRDefault="00A46C1F" w:rsidP="00A46C1F">
            <w:pPr>
              <w:jc w:val="both"/>
              <w:rPr>
                <w:bCs/>
              </w:rPr>
            </w:pPr>
            <w:r w:rsidRPr="00024EE2">
              <w:t>Витрати на ознайомлення  з прийнятим актом законодавства у електронному вигляді. Зокрема: 1 год* 48,00 грн = 48,00 грн, де 1 година – це час витрачений на ознайомлення; 48,00</w:t>
            </w:r>
            <w:r w:rsidR="003317FF">
              <w:t xml:space="preserve"> </w:t>
            </w:r>
            <w:r w:rsidRPr="00024EE2">
              <w:t>грн. – погодинний розмір мінімальної заробітної плати. Сумарно: 1 година = 48,00 грн.</w:t>
            </w:r>
          </w:p>
        </w:tc>
      </w:tr>
    </w:tbl>
    <w:p w14:paraId="45724D00" w14:textId="77777777" w:rsidR="009C58A1" w:rsidRPr="00BA42E1" w:rsidRDefault="009C58A1" w:rsidP="002B7F8A">
      <w:pPr>
        <w:ind w:firstLine="567"/>
        <w:contextualSpacing/>
        <w:jc w:val="both"/>
        <w:outlineLvl w:val="2"/>
        <w:rPr>
          <w:b/>
          <w:bCs/>
          <w:sz w:val="28"/>
          <w:szCs w:val="28"/>
        </w:rPr>
      </w:pPr>
      <w:r w:rsidRPr="00BA42E1">
        <w:rPr>
          <w:b/>
          <w:bCs/>
          <w:sz w:val="28"/>
          <w:szCs w:val="28"/>
        </w:rPr>
        <w:t>IV. Вибір найбільш оптимального альтернативного способу досягнення цілей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8"/>
        <w:gridCol w:w="4955"/>
      </w:tblGrid>
      <w:tr w:rsidR="00171478" w:rsidRPr="00000965" w14:paraId="0C58544B" w14:textId="77777777" w:rsidTr="002B7F8A">
        <w:trPr>
          <w:trHeight w:val="1373"/>
        </w:trPr>
        <w:tc>
          <w:tcPr>
            <w:tcW w:w="2405" w:type="dxa"/>
            <w:vAlign w:val="center"/>
          </w:tcPr>
          <w:p w14:paraId="4D00E57F" w14:textId="77777777" w:rsidR="00171478" w:rsidRPr="00265937" w:rsidRDefault="00171478" w:rsidP="002B7F8A">
            <w:pPr>
              <w:contextualSpacing/>
              <w:jc w:val="center"/>
            </w:pPr>
            <w:r w:rsidRPr="00265937">
              <w:t>Рейтинг результативності (досягнення цілей під час вирішення проблеми)</w:t>
            </w:r>
          </w:p>
        </w:tc>
        <w:tc>
          <w:tcPr>
            <w:tcW w:w="2268" w:type="dxa"/>
            <w:vAlign w:val="center"/>
          </w:tcPr>
          <w:p w14:paraId="1B6542CF" w14:textId="77777777" w:rsidR="002B7F8A" w:rsidRDefault="00171478" w:rsidP="002B7F8A">
            <w:pPr>
              <w:ind w:left="-45"/>
              <w:contextualSpacing/>
              <w:jc w:val="center"/>
            </w:pPr>
            <w:r w:rsidRPr="00265937">
              <w:t xml:space="preserve">Бал результативності </w:t>
            </w:r>
          </w:p>
          <w:p w14:paraId="36711393" w14:textId="41D8E131" w:rsidR="00171478" w:rsidRPr="00265937" w:rsidRDefault="00171478" w:rsidP="002B7F8A">
            <w:pPr>
              <w:contextualSpacing/>
              <w:jc w:val="center"/>
            </w:pPr>
            <w:r w:rsidRPr="00265937">
              <w:t>(за</w:t>
            </w:r>
            <w:r w:rsidR="002B7F8A">
              <w:t xml:space="preserve"> </w:t>
            </w:r>
            <w:r w:rsidRPr="00265937">
              <w:t>чотирибальною системою оцінки)</w:t>
            </w:r>
          </w:p>
        </w:tc>
        <w:tc>
          <w:tcPr>
            <w:tcW w:w="4955" w:type="dxa"/>
            <w:vAlign w:val="center"/>
          </w:tcPr>
          <w:p w14:paraId="2B08D176" w14:textId="77777777" w:rsidR="00171478" w:rsidRPr="00265937" w:rsidRDefault="00171478" w:rsidP="002B7F8A">
            <w:pPr>
              <w:contextualSpacing/>
              <w:jc w:val="center"/>
            </w:pPr>
            <w:r w:rsidRPr="00265937">
              <w:t xml:space="preserve">Коментарі щодо присвоєння відповідного </w:t>
            </w:r>
            <w:proofErr w:type="spellStart"/>
            <w:r w:rsidRPr="00265937">
              <w:t>бала</w:t>
            </w:r>
            <w:proofErr w:type="spellEnd"/>
          </w:p>
        </w:tc>
      </w:tr>
      <w:tr w:rsidR="00171478" w:rsidRPr="00000965" w14:paraId="48D103E5" w14:textId="77777777" w:rsidTr="002B7F8A">
        <w:tc>
          <w:tcPr>
            <w:tcW w:w="2405" w:type="dxa"/>
          </w:tcPr>
          <w:p w14:paraId="33A66C1B" w14:textId="77777777" w:rsidR="00171478" w:rsidRPr="00000965" w:rsidRDefault="0076332B" w:rsidP="002B7F8A">
            <w:pPr>
              <w:contextualSpacing/>
              <w:jc w:val="center"/>
              <w:rPr>
                <w:b/>
              </w:rPr>
            </w:pPr>
            <w:r w:rsidRPr="00000965">
              <w:rPr>
                <w:b/>
              </w:rPr>
              <w:t>Альтернатива 1</w:t>
            </w:r>
          </w:p>
        </w:tc>
        <w:tc>
          <w:tcPr>
            <w:tcW w:w="2268" w:type="dxa"/>
          </w:tcPr>
          <w:p w14:paraId="128E1DC1" w14:textId="77777777" w:rsidR="00171478" w:rsidRPr="00000965" w:rsidRDefault="00171478" w:rsidP="002B7F8A">
            <w:pPr>
              <w:contextualSpacing/>
              <w:jc w:val="center"/>
            </w:pPr>
            <w:r w:rsidRPr="00000965">
              <w:t>1</w:t>
            </w:r>
          </w:p>
        </w:tc>
        <w:tc>
          <w:tcPr>
            <w:tcW w:w="4955" w:type="dxa"/>
          </w:tcPr>
          <w:p w14:paraId="711835B3" w14:textId="7D712721" w:rsidR="008259FE" w:rsidRPr="00A8770C" w:rsidRDefault="00274BC4" w:rsidP="002B7F8A">
            <w:pPr>
              <w:contextualSpacing/>
              <w:jc w:val="both"/>
            </w:pPr>
            <w:r w:rsidRPr="00000965">
              <w:t xml:space="preserve">Відмова від прийняття регуляторного акта призведе до невідповідності положень </w:t>
            </w:r>
            <w:r w:rsidR="00E66D7F" w:rsidRPr="00000965">
              <w:t xml:space="preserve">нормативно-правових актів </w:t>
            </w:r>
            <w:r w:rsidRPr="00000965">
              <w:t xml:space="preserve">у </w:t>
            </w:r>
            <w:r w:rsidRPr="008E64E6">
              <w:t xml:space="preserve">сфері </w:t>
            </w:r>
            <w:r w:rsidR="00F24145">
              <w:t>містобудівної діяльності</w:t>
            </w:r>
            <w:r w:rsidR="00860659">
              <w:t>.</w:t>
            </w:r>
            <w:r w:rsidR="00F24145">
              <w:t xml:space="preserve"> </w:t>
            </w:r>
          </w:p>
        </w:tc>
      </w:tr>
      <w:tr w:rsidR="00171478" w:rsidRPr="00000965" w14:paraId="3D5E79A1" w14:textId="77777777" w:rsidTr="002B7F8A">
        <w:tc>
          <w:tcPr>
            <w:tcW w:w="2405" w:type="dxa"/>
          </w:tcPr>
          <w:p w14:paraId="158F4960" w14:textId="77777777" w:rsidR="00171478" w:rsidRPr="00000965" w:rsidRDefault="0076332B" w:rsidP="002B7F8A">
            <w:pPr>
              <w:contextualSpacing/>
              <w:jc w:val="center"/>
              <w:rPr>
                <w:b/>
              </w:rPr>
            </w:pPr>
            <w:r w:rsidRPr="00000965">
              <w:rPr>
                <w:b/>
              </w:rPr>
              <w:t>Альтернатива 2</w:t>
            </w:r>
          </w:p>
        </w:tc>
        <w:tc>
          <w:tcPr>
            <w:tcW w:w="2268" w:type="dxa"/>
          </w:tcPr>
          <w:p w14:paraId="34FEB1E8" w14:textId="77777777" w:rsidR="00171478" w:rsidRPr="00000965" w:rsidRDefault="00171478" w:rsidP="002B7F8A">
            <w:pPr>
              <w:contextualSpacing/>
              <w:jc w:val="center"/>
            </w:pPr>
            <w:r w:rsidRPr="00000965">
              <w:t>4</w:t>
            </w:r>
          </w:p>
        </w:tc>
        <w:tc>
          <w:tcPr>
            <w:tcW w:w="4955" w:type="dxa"/>
          </w:tcPr>
          <w:p w14:paraId="29FBD671" w14:textId="183ADA0A" w:rsidR="004B747A" w:rsidRPr="00000965" w:rsidRDefault="00274BC4" w:rsidP="002B7F8A">
            <w:pPr>
              <w:contextualSpacing/>
              <w:jc w:val="both"/>
            </w:pPr>
            <w:r w:rsidRPr="00000965">
              <w:t xml:space="preserve">Прийняття запропонованого регуляторного акта є </w:t>
            </w:r>
            <w:r w:rsidR="00FB6FBA">
              <w:t>єдиним</w:t>
            </w:r>
            <w:r w:rsidRPr="00000965">
              <w:t xml:space="preserve"> обґрунтованим та ефективним способом досягнення зазначеної цілі</w:t>
            </w:r>
            <w:r w:rsidR="007211CE" w:rsidRPr="00000965">
              <w:t>.</w:t>
            </w:r>
          </w:p>
        </w:tc>
      </w:tr>
    </w:tbl>
    <w:p w14:paraId="6C6CE163" w14:textId="77777777" w:rsidR="006942DF" w:rsidRDefault="006942DF" w:rsidP="00000965">
      <w:pPr>
        <w:contextualSpacing/>
        <w:outlineLvl w:val="2"/>
        <w:rPr>
          <w:b/>
          <w:bCs/>
          <w:sz w:val="16"/>
          <w:szCs w:val="16"/>
        </w:rPr>
      </w:pPr>
    </w:p>
    <w:p w14:paraId="280F933E" w14:textId="77777777" w:rsidR="00D1248F" w:rsidRPr="00000965" w:rsidRDefault="00D1248F" w:rsidP="00000965">
      <w:pPr>
        <w:contextualSpacing/>
        <w:outlineLvl w:val="2"/>
        <w:rPr>
          <w:b/>
          <w:bCs/>
          <w:sz w:val="16"/>
          <w:szCs w:val="16"/>
        </w:rPr>
      </w:pP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2134"/>
        <w:gridCol w:w="2410"/>
        <w:gridCol w:w="3207"/>
      </w:tblGrid>
      <w:tr w:rsidR="00000965" w:rsidRPr="00000965" w14:paraId="7B07DE7F" w14:textId="77777777" w:rsidTr="001D4D88">
        <w:tc>
          <w:tcPr>
            <w:tcW w:w="1972" w:type="dxa"/>
          </w:tcPr>
          <w:p w14:paraId="78908A29" w14:textId="77777777" w:rsidR="00171478" w:rsidRPr="00000965" w:rsidRDefault="00171478" w:rsidP="007D0A08">
            <w:pPr>
              <w:contextualSpacing/>
              <w:jc w:val="center"/>
            </w:pPr>
            <w:r w:rsidRPr="00000965">
              <w:t>Рейтинг результативності</w:t>
            </w:r>
          </w:p>
        </w:tc>
        <w:tc>
          <w:tcPr>
            <w:tcW w:w="2134" w:type="dxa"/>
          </w:tcPr>
          <w:p w14:paraId="5C114286" w14:textId="77777777" w:rsidR="00171478" w:rsidRPr="00000965" w:rsidRDefault="007D0A08" w:rsidP="00000965">
            <w:pPr>
              <w:contextualSpacing/>
              <w:jc w:val="center"/>
            </w:pPr>
            <w:r w:rsidRPr="00000965">
              <w:t>Вигоди (підсумок)</w:t>
            </w:r>
          </w:p>
        </w:tc>
        <w:tc>
          <w:tcPr>
            <w:tcW w:w="2410" w:type="dxa"/>
          </w:tcPr>
          <w:p w14:paraId="1D3203CC" w14:textId="77777777" w:rsidR="00171478" w:rsidRPr="00000965" w:rsidRDefault="007D0A08" w:rsidP="00000965">
            <w:pPr>
              <w:contextualSpacing/>
              <w:jc w:val="center"/>
            </w:pPr>
            <w:r w:rsidRPr="00000965">
              <w:t>Витрати (підсумок)</w:t>
            </w:r>
          </w:p>
        </w:tc>
        <w:tc>
          <w:tcPr>
            <w:tcW w:w="3207" w:type="dxa"/>
          </w:tcPr>
          <w:p w14:paraId="22C858EA" w14:textId="77777777" w:rsidR="00000965" w:rsidRPr="00000965" w:rsidRDefault="007D0A08" w:rsidP="007D0A08">
            <w:pPr>
              <w:jc w:val="center"/>
              <w:rPr>
                <w:b/>
                <w:bCs/>
                <w:sz w:val="28"/>
                <w:szCs w:val="28"/>
              </w:rPr>
            </w:pPr>
            <w:r w:rsidRPr="00000965">
              <w:t>Обґрунтування відповідного місця альтернативи у рейтингу</w:t>
            </w:r>
          </w:p>
        </w:tc>
      </w:tr>
      <w:tr w:rsidR="00E66D7F" w:rsidRPr="00000965" w14:paraId="5DD99537" w14:textId="77777777" w:rsidTr="001D4D88">
        <w:tc>
          <w:tcPr>
            <w:tcW w:w="1972" w:type="dxa"/>
          </w:tcPr>
          <w:p w14:paraId="77EFB800" w14:textId="77777777" w:rsidR="00171478" w:rsidRPr="00000965" w:rsidRDefault="0076332B" w:rsidP="00000965">
            <w:pPr>
              <w:contextualSpacing/>
              <w:jc w:val="center"/>
              <w:rPr>
                <w:b/>
              </w:rPr>
            </w:pPr>
            <w:r w:rsidRPr="00000965">
              <w:rPr>
                <w:b/>
              </w:rPr>
              <w:t>Альтернатива 1</w:t>
            </w:r>
          </w:p>
        </w:tc>
        <w:tc>
          <w:tcPr>
            <w:tcW w:w="2134" w:type="dxa"/>
          </w:tcPr>
          <w:p w14:paraId="4272E098" w14:textId="77777777" w:rsidR="00171478" w:rsidRPr="00000965" w:rsidRDefault="00171478" w:rsidP="00411653">
            <w:pPr>
              <w:contextualSpacing/>
            </w:pPr>
            <w:r w:rsidRPr="00000965">
              <w:t>Відсутні</w:t>
            </w:r>
          </w:p>
        </w:tc>
        <w:tc>
          <w:tcPr>
            <w:tcW w:w="2410" w:type="dxa"/>
          </w:tcPr>
          <w:p w14:paraId="4C1F0627" w14:textId="4898D168" w:rsidR="0052708F" w:rsidRPr="00000965" w:rsidRDefault="00FB6FBA" w:rsidP="00396D53">
            <w:pPr>
              <w:contextualSpacing/>
              <w:jc w:val="both"/>
            </w:pPr>
            <w:r>
              <w:t>Відсутні</w:t>
            </w:r>
          </w:p>
        </w:tc>
        <w:tc>
          <w:tcPr>
            <w:tcW w:w="3207" w:type="dxa"/>
          </w:tcPr>
          <w:p w14:paraId="5D3BE553" w14:textId="38B9221A" w:rsidR="008259FE" w:rsidRPr="00345B50" w:rsidRDefault="00171478" w:rsidP="009C03F8">
            <w:pPr>
              <w:contextualSpacing/>
              <w:jc w:val="both"/>
              <w:rPr>
                <w:shd w:val="clear" w:color="auto" w:fill="FFFFFF"/>
              </w:rPr>
            </w:pPr>
            <w:r w:rsidRPr="00000965">
              <w:t xml:space="preserve">Є найгіршою </w:t>
            </w:r>
            <w:r w:rsidR="00DD4EF3">
              <w:t xml:space="preserve">з альтернатив, оскільки призводить до некоректного трактування понять «дозвіл на виконання будівельних робіт» та «сертифікат </w:t>
            </w:r>
            <w:r w:rsidR="00DD4EF3" w:rsidRPr="00DD4EF3">
              <w:rPr>
                <w:shd w:val="clear" w:color="auto" w:fill="FFFFFF"/>
              </w:rPr>
              <w:t>про прийняття в експлуатацію закінченого будівництвом об’єкта</w:t>
            </w:r>
            <w:r w:rsidR="00DD4EF3">
              <w:rPr>
                <w:shd w:val="clear" w:color="auto" w:fill="FFFFFF"/>
              </w:rPr>
              <w:t xml:space="preserve">» як документів дозвільного характеру відповідно до Закону України «Про дозвільну систему у сфері господарської діяльності», які, по своїй </w:t>
            </w:r>
            <w:r w:rsidR="00921F75">
              <w:rPr>
                <w:shd w:val="clear" w:color="auto" w:fill="FFFFFF"/>
              </w:rPr>
              <w:t>юридичній</w:t>
            </w:r>
            <w:r w:rsidR="00DD4EF3">
              <w:rPr>
                <w:shd w:val="clear" w:color="auto" w:fill="FFFFFF"/>
              </w:rPr>
              <w:t xml:space="preserve"> природі </w:t>
            </w:r>
            <w:r w:rsidR="009C03F8">
              <w:rPr>
                <w:shd w:val="clear" w:color="auto" w:fill="FFFFFF"/>
              </w:rPr>
              <w:t xml:space="preserve">не є </w:t>
            </w:r>
            <w:r w:rsidR="00345B50">
              <w:rPr>
                <w:shd w:val="clear" w:color="auto" w:fill="FFFFFF"/>
              </w:rPr>
              <w:t>такими; надає можливість «подвійного» проведення перевірок законності рішень у сфері містобудівної діяльності, тобто як ДРС так і ДІАМ</w:t>
            </w:r>
            <w:r w:rsidR="00BB0880">
              <w:rPr>
                <w:shd w:val="clear" w:color="auto" w:fill="FFFFFF"/>
              </w:rPr>
              <w:t xml:space="preserve"> з одного й</w:t>
            </w:r>
            <w:r w:rsidR="00345B50">
              <w:rPr>
                <w:shd w:val="clear" w:color="auto" w:fill="FFFFFF"/>
              </w:rPr>
              <w:t xml:space="preserve"> того самого питання.</w:t>
            </w:r>
          </w:p>
        </w:tc>
      </w:tr>
      <w:tr w:rsidR="00E66D7F" w:rsidRPr="00000965" w14:paraId="219F7164" w14:textId="77777777" w:rsidTr="001D4D88">
        <w:tc>
          <w:tcPr>
            <w:tcW w:w="1972" w:type="dxa"/>
          </w:tcPr>
          <w:p w14:paraId="7F3E46AD" w14:textId="77777777" w:rsidR="00171478" w:rsidRPr="00000965" w:rsidRDefault="0076332B" w:rsidP="00000965">
            <w:pPr>
              <w:contextualSpacing/>
              <w:jc w:val="center"/>
              <w:rPr>
                <w:b/>
              </w:rPr>
            </w:pPr>
            <w:r w:rsidRPr="00000965">
              <w:rPr>
                <w:b/>
              </w:rPr>
              <w:t>Альтернатива 2</w:t>
            </w:r>
          </w:p>
        </w:tc>
        <w:tc>
          <w:tcPr>
            <w:tcW w:w="2134" w:type="dxa"/>
          </w:tcPr>
          <w:p w14:paraId="132A6A0A" w14:textId="764D95D9" w:rsidR="00171478" w:rsidRPr="00000965" w:rsidRDefault="00FB6FBA" w:rsidP="00183A12">
            <w:pPr>
              <w:contextualSpacing/>
            </w:pPr>
            <w:r>
              <w:t>Забезпечення усунення колізії між нормами з питань містобудування та дозвільної системи</w:t>
            </w:r>
            <w:r w:rsidR="0034721B">
              <w:t>.</w:t>
            </w:r>
          </w:p>
        </w:tc>
        <w:tc>
          <w:tcPr>
            <w:tcW w:w="2410" w:type="dxa"/>
          </w:tcPr>
          <w:p w14:paraId="7E073D15" w14:textId="072034D8" w:rsidR="00260E31" w:rsidRPr="004B3283" w:rsidRDefault="001D4D88" w:rsidP="00DD4EF3">
            <w:pPr>
              <w:jc w:val="both"/>
              <w:rPr>
                <w:bCs/>
              </w:rPr>
            </w:pPr>
            <w:r>
              <w:t>Витрати на ознайомлення</w:t>
            </w:r>
            <w:r w:rsidR="00A46C1F" w:rsidRPr="00024EE2">
              <w:t xml:space="preserve"> з прийнятим актом законодавства у електронному вигляді. Зокрема:</w:t>
            </w:r>
            <w:r>
              <w:br/>
            </w:r>
            <w:r w:rsidR="00A46C1F" w:rsidRPr="00024EE2">
              <w:t xml:space="preserve">1 год* 48,00 грн = 48,00 грн, де 1 година – це час витрачений на ознайомлення; </w:t>
            </w:r>
            <w:r w:rsidR="00586514">
              <w:t xml:space="preserve">48,00 </w:t>
            </w:r>
            <w:r w:rsidR="00A46C1F" w:rsidRPr="00024EE2">
              <w:t>грн. – погодинний розмір мінімальної заробітної плати. Сумарно: 1 година = 48,00 грн.</w:t>
            </w:r>
          </w:p>
        </w:tc>
        <w:tc>
          <w:tcPr>
            <w:tcW w:w="3207" w:type="dxa"/>
          </w:tcPr>
          <w:p w14:paraId="76BF3D4C" w14:textId="3110F54C" w:rsidR="00603ABF" w:rsidRPr="00000965" w:rsidRDefault="00171478" w:rsidP="00D878B6">
            <w:pPr>
              <w:contextualSpacing/>
              <w:jc w:val="both"/>
            </w:pPr>
            <w:r w:rsidRPr="00000965">
              <w:t>Є найопт</w:t>
            </w:r>
            <w:r w:rsidR="00586514">
              <w:t xml:space="preserve">имальнішим серед запропонованих </w:t>
            </w:r>
            <w:r w:rsidRPr="00000965">
              <w:t>альтернатив, оскільки прийняття про</w:t>
            </w:r>
            <w:r w:rsidR="00822BC5" w:rsidRPr="00000965">
              <w:t>є</w:t>
            </w:r>
            <w:r w:rsidRPr="00000965">
              <w:t>кту акта</w:t>
            </w:r>
            <w:r w:rsidR="00A118BB" w:rsidRPr="00000965">
              <w:t xml:space="preserve"> забезпечить </w:t>
            </w:r>
            <w:r w:rsidR="00D878B6">
              <w:t>вирішення</w:t>
            </w:r>
            <w:r w:rsidR="00A118BB" w:rsidRPr="00000965">
              <w:t xml:space="preserve"> </w:t>
            </w:r>
            <w:r w:rsidR="00D1248F">
              <w:t>проблеми</w:t>
            </w:r>
            <w:r w:rsidR="00A118BB" w:rsidRPr="00000965">
              <w:t xml:space="preserve"> </w:t>
            </w:r>
          </w:p>
        </w:tc>
      </w:tr>
    </w:tbl>
    <w:p w14:paraId="7AE5A6F5" w14:textId="77777777" w:rsidR="00E9008A" w:rsidRPr="008E0F37" w:rsidRDefault="00E9008A" w:rsidP="001025A6">
      <w:pPr>
        <w:ind w:firstLine="567"/>
        <w:contextualSpacing/>
        <w:jc w:val="both"/>
        <w:outlineLvl w:val="2"/>
        <w:rPr>
          <w:bCs/>
          <w:sz w:val="28"/>
          <w:szCs w:val="28"/>
        </w:rPr>
      </w:pPr>
    </w:p>
    <w:p w14:paraId="2AE93B58" w14:textId="5094E36D" w:rsidR="002E16BF" w:rsidRDefault="009C58A1" w:rsidP="001025A6">
      <w:pPr>
        <w:ind w:firstLine="567"/>
        <w:contextualSpacing/>
        <w:jc w:val="both"/>
        <w:outlineLvl w:val="2"/>
        <w:rPr>
          <w:b/>
          <w:bCs/>
          <w:sz w:val="28"/>
          <w:szCs w:val="28"/>
        </w:rPr>
      </w:pPr>
      <w:r w:rsidRPr="00000965">
        <w:rPr>
          <w:b/>
          <w:bCs/>
          <w:sz w:val="28"/>
          <w:szCs w:val="28"/>
        </w:rPr>
        <w:t>V. Механізми та заходи, які забезпечать розв’язання визначеної проблеми</w:t>
      </w:r>
    </w:p>
    <w:p w14:paraId="334A210D" w14:textId="6AE975A0" w:rsidR="00CC714E" w:rsidRPr="00CC714E" w:rsidRDefault="00CC714E" w:rsidP="003F1A2D">
      <w:pPr>
        <w:ind w:firstLine="567"/>
        <w:contextualSpacing/>
        <w:jc w:val="both"/>
        <w:rPr>
          <w:sz w:val="28"/>
          <w:szCs w:val="28"/>
          <w:lang w:eastAsia="uk-UA"/>
        </w:rPr>
      </w:pPr>
      <w:r w:rsidRPr="00CC714E">
        <w:rPr>
          <w:sz w:val="28"/>
          <w:szCs w:val="28"/>
        </w:rPr>
        <w:t xml:space="preserve">Досягнення визначених цілей від реалізації регуляторного акта забезпечується шляхом </w:t>
      </w:r>
      <w:r>
        <w:rPr>
          <w:sz w:val="28"/>
          <w:szCs w:val="28"/>
        </w:rPr>
        <w:t xml:space="preserve">внесення </w:t>
      </w:r>
      <w:r w:rsidRPr="00B76FFF">
        <w:rPr>
          <w:sz w:val="28"/>
          <w:szCs w:val="28"/>
        </w:rPr>
        <w:t>змін до</w:t>
      </w:r>
      <w:r>
        <w:rPr>
          <w:sz w:val="28"/>
          <w:szCs w:val="28"/>
        </w:rPr>
        <w:t xml:space="preserve"> Закону України «Про Перелік документів у сфері господарської діяльності»</w:t>
      </w:r>
      <w:r w:rsidR="00BB1ED9">
        <w:rPr>
          <w:sz w:val="28"/>
          <w:szCs w:val="28"/>
        </w:rPr>
        <w:t>, а саме виключення</w:t>
      </w:r>
      <w:r>
        <w:rPr>
          <w:sz w:val="28"/>
          <w:szCs w:val="28"/>
        </w:rPr>
        <w:t xml:space="preserve"> з Переліку документів дозвільного характеру </w:t>
      </w:r>
      <w:r w:rsidRPr="008436B6">
        <w:rPr>
          <w:sz w:val="28"/>
          <w:szCs w:val="28"/>
        </w:rPr>
        <w:t>у сфері господарської діяльності</w:t>
      </w:r>
      <w:r w:rsidR="00134AFB">
        <w:rPr>
          <w:sz w:val="28"/>
          <w:szCs w:val="28"/>
        </w:rPr>
        <w:br/>
      </w:r>
      <w:r>
        <w:rPr>
          <w:sz w:val="28"/>
          <w:szCs w:val="28"/>
          <w:shd w:val="clear" w:color="auto" w:fill="FFFFFF"/>
        </w:rPr>
        <w:t>п</w:t>
      </w:r>
      <w:r w:rsidRPr="008436B6">
        <w:rPr>
          <w:sz w:val="28"/>
          <w:szCs w:val="28"/>
          <w:shd w:val="clear" w:color="auto" w:fill="FFFFFF"/>
        </w:rPr>
        <w:t>ункт</w:t>
      </w:r>
      <w:r w:rsidR="00BB1ED9">
        <w:rPr>
          <w:sz w:val="28"/>
          <w:szCs w:val="28"/>
          <w:shd w:val="clear" w:color="auto" w:fill="FFFFFF"/>
        </w:rPr>
        <w:t>у</w:t>
      </w:r>
      <w:r w:rsidR="00037CCD">
        <w:rPr>
          <w:sz w:val="28"/>
          <w:szCs w:val="28"/>
          <w:shd w:val="clear" w:color="auto" w:fill="FFFFFF"/>
        </w:rPr>
        <w:t xml:space="preserve"> </w:t>
      </w:r>
      <w:r>
        <w:rPr>
          <w:sz w:val="28"/>
          <w:szCs w:val="28"/>
          <w:shd w:val="clear" w:color="auto" w:fill="FFFFFF"/>
        </w:rPr>
        <w:t>32. Дозвіл на виконання будівельних робіт та пункт</w:t>
      </w:r>
      <w:r w:rsidR="00BB1ED9">
        <w:rPr>
          <w:sz w:val="28"/>
          <w:szCs w:val="28"/>
          <w:shd w:val="clear" w:color="auto" w:fill="FFFFFF"/>
        </w:rPr>
        <w:t>у</w:t>
      </w:r>
      <w:r>
        <w:rPr>
          <w:sz w:val="28"/>
          <w:szCs w:val="28"/>
          <w:shd w:val="clear" w:color="auto" w:fill="FFFFFF"/>
        </w:rPr>
        <w:t xml:space="preserve"> 121. </w:t>
      </w:r>
      <w:r w:rsidRPr="001D4E27">
        <w:rPr>
          <w:sz w:val="28"/>
          <w:szCs w:val="28"/>
        </w:rPr>
        <w:t>Сертифікат про прийняття в експлуатацію закінченого будівництвом об’єкта</w:t>
      </w:r>
      <w:r>
        <w:rPr>
          <w:sz w:val="28"/>
          <w:szCs w:val="28"/>
        </w:rPr>
        <w:t xml:space="preserve">. </w:t>
      </w:r>
    </w:p>
    <w:p w14:paraId="3E72C0F8" w14:textId="77777777" w:rsidR="00CC714E" w:rsidRPr="00CC714E" w:rsidRDefault="00CC714E" w:rsidP="00D1248F">
      <w:pPr>
        <w:widowControl w:val="0"/>
        <w:autoSpaceDE w:val="0"/>
        <w:autoSpaceDN w:val="0"/>
        <w:ind w:right="125" w:firstLine="567"/>
        <w:contextualSpacing/>
        <w:jc w:val="both"/>
        <w:rPr>
          <w:sz w:val="28"/>
          <w:szCs w:val="28"/>
        </w:rPr>
      </w:pPr>
      <w:r w:rsidRPr="00CC714E">
        <w:rPr>
          <w:sz w:val="28"/>
          <w:szCs w:val="28"/>
        </w:rPr>
        <w:t>Для розв’язання визначеної проблеми для суб’єктів господарювання пропонується наступне:</w:t>
      </w:r>
    </w:p>
    <w:p w14:paraId="5361CD86" w14:textId="0AD19FA4" w:rsidR="00CC714E" w:rsidRPr="00CC714E" w:rsidRDefault="00BB33C1" w:rsidP="003F1A2D">
      <w:pPr>
        <w:widowControl w:val="0"/>
        <w:autoSpaceDE w:val="0"/>
        <w:autoSpaceDN w:val="0"/>
        <w:ind w:right="125" w:firstLine="567"/>
        <w:contextualSpacing/>
        <w:jc w:val="both"/>
        <w:rPr>
          <w:sz w:val="28"/>
          <w:szCs w:val="28"/>
        </w:rPr>
      </w:pPr>
      <w:r>
        <w:rPr>
          <w:sz w:val="28"/>
          <w:szCs w:val="28"/>
          <w:lang w:val="en-US"/>
        </w:rPr>
        <w:t xml:space="preserve"> </w:t>
      </w:r>
      <w:r w:rsidR="00CC714E" w:rsidRPr="00CC714E">
        <w:rPr>
          <w:sz w:val="28"/>
          <w:szCs w:val="28"/>
        </w:rPr>
        <w:t>- ознайомлення суб’єктів господарювання з регуляторним актом;</w:t>
      </w:r>
    </w:p>
    <w:p w14:paraId="6A1668F1" w14:textId="38F6966A" w:rsidR="002E16BF" w:rsidRDefault="00BB33C1" w:rsidP="00D1248F">
      <w:pPr>
        <w:widowControl w:val="0"/>
        <w:autoSpaceDE w:val="0"/>
        <w:autoSpaceDN w:val="0"/>
        <w:ind w:right="125" w:firstLine="567"/>
        <w:contextualSpacing/>
        <w:jc w:val="both"/>
        <w:rPr>
          <w:sz w:val="28"/>
          <w:szCs w:val="28"/>
        </w:rPr>
      </w:pPr>
      <w:r>
        <w:rPr>
          <w:sz w:val="28"/>
          <w:szCs w:val="28"/>
          <w:lang w:val="en-US"/>
        </w:rPr>
        <w:t xml:space="preserve"> </w:t>
      </w:r>
      <w:r w:rsidR="00CC714E" w:rsidRPr="00CC714E">
        <w:rPr>
          <w:sz w:val="28"/>
          <w:szCs w:val="28"/>
        </w:rPr>
        <w:t>- для реалізації вимог регуляторного акта суб’єктам господарювання</w:t>
      </w:r>
      <w:r w:rsidR="00134AFB">
        <w:rPr>
          <w:sz w:val="28"/>
          <w:szCs w:val="28"/>
        </w:rPr>
        <w:br/>
      </w:r>
      <w:r w:rsidR="00CC714E" w:rsidRPr="00CC714E">
        <w:rPr>
          <w:sz w:val="28"/>
          <w:szCs w:val="28"/>
        </w:rPr>
        <w:t>не потрібно буде запроваджувати нові (або інші) механізми дії</w:t>
      </w:r>
      <w:r w:rsidR="00CC714E">
        <w:rPr>
          <w:sz w:val="28"/>
          <w:szCs w:val="28"/>
        </w:rPr>
        <w:t>.</w:t>
      </w:r>
      <w:r w:rsidR="00CC714E" w:rsidRPr="00CC714E">
        <w:rPr>
          <w:sz w:val="28"/>
          <w:szCs w:val="28"/>
        </w:rPr>
        <w:t xml:space="preserve"> </w:t>
      </w:r>
    </w:p>
    <w:p w14:paraId="304DE139" w14:textId="77777777" w:rsidR="002E16BF" w:rsidRDefault="00CC714E" w:rsidP="00D1248F">
      <w:pPr>
        <w:widowControl w:val="0"/>
        <w:autoSpaceDE w:val="0"/>
        <w:autoSpaceDN w:val="0"/>
        <w:ind w:right="125" w:firstLine="567"/>
        <w:contextualSpacing/>
        <w:jc w:val="both"/>
        <w:rPr>
          <w:sz w:val="28"/>
          <w:szCs w:val="28"/>
        </w:rPr>
      </w:pPr>
      <w:r w:rsidRPr="00CC714E">
        <w:rPr>
          <w:sz w:val="28"/>
          <w:szCs w:val="28"/>
        </w:rPr>
        <w:t>Прийняття регуляторного акта не потребує здійснення центральними органами виконавчої влади додаткових заходів для впровадження регуляторного акта.</w:t>
      </w:r>
    </w:p>
    <w:p w14:paraId="36C61D0D" w14:textId="77777777" w:rsidR="00CC714E" w:rsidRPr="00CC714E" w:rsidRDefault="00CC714E" w:rsidP="00D1248F">
      <w:pPr>
        <w:widowControl w:val="0"/>
        <w:autoSpaceDE w:val="0"/>
        <w:autoSpaceDN w:val="0"/>
        <w:ind w:right="125" w:firstLine="567"/>
        <w:contextualSpacing/>
        <w:jc w:val="both"/>
        <w:rPr>
          <w:sz w:val="28"/>
          <w:szCs w:val="28"/>
        </w:rPr>
      </w:pPr>
      <w:r w:rsidRPr="00CC714E">
        <w:rPr>
          <w:sz w:val="28"/>
          <w:szCs w:val="28"/>
        </w:rPr>
        <w:t>Ризиків впливу зовнішніх факторів на дію регуляторного акта немає.</w:t>
      </w:r>
    </w:p>
    <w:p w14:paraId="6955514A" w14:textId="4AB80134" w:rsidR="002E16BF" w:rsidRDefault="00CC714E" w:rsidP="00D1248F">
      <w:pPr>
        <w:widowControl w:val="0"/>
        <w:autoSpaceDE w:val="0"/>
        <w:autoSpaceDN w:val="0"/>
        <w:ind w:right="125" w:firstLine="567"/>
        <w:contextualSpacing/>
        <w:jc w:val="both"/>
        <w:rPr>
          <w:sz w:val="28"/>
          <w:szCs w:val="28"/>
        </w:rPr>
      </w:pPr>
      <w:r w:rsidRPr="00CC714E">
        <w:rPr>
          <w:sz w:val="28"/>
          <w:szCs w:val="28"/>
        </w:rPr>
        <w:t>Можлива шкода у разі очікуваних наслідків дії регуляторного акта</w:t>
      </w:r>
      <w:r w:rsidR="003F1A2D">
        <w:rPr>
          <w:sz w:val="28"/>
          <w:szCs w:val="28"/>
        </w:rPr>
        <w:br/>
      </w:r>
      <w:r w:rsidRPr="00CC714E">
        <w:rPr>
          <w:sz w:val="28"/>
          <w:szCs w:val="28"/>
        </w:rPr>
        <w:t>не прогнозується.</w:t>
      </w:r>
    </w:p>
    <w:p w14:paraId="5864CBBF" w14:textId="71ABA8BE" w:rsidR="002D708C" w:rsidRPr="00000965" w:rsidRDefault="002D708C" w:rsidP="00FC3153">
      <w:pPr>
        <w:contextualSpacing/>
        <w:jc w:val="both"/>
        <w:rPr>
          <w:sz w:val="28"/>
          <w:szCs w:val="28"/>
        </w:rPr>
      </w:pPr>
    </w:p>
    <w:p w14:paraId="22C2772C" w14:textId="77777777" w:rsidR="009C58A1" w:rsidRPr="00000965" w:rsidRDefault="009C58A1" w:rsidP="001025A6">
      <w:pPr>
        <w:ind w:firstLine="567"/>
        <w:contextualSpacing/>
        <w:jc w:val="both"/>
        <w:outlineLvl w:val="2"/>
        <w:rPr>
          <w:b/>
          <w:bCs/>
          <w:sz w:val="28"/>
          <w:szCs w:val="28"/>
        </w:rPr>
      </w:pPr>
      <w:r w:rsidRPr="00000965">
        <w:rPr>
          <w:b/>
          <w:bCs/>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749C253A" w14:textId="77777777" w:rsidR="006A7742" w:rsidRPr="005D635C" w:rsidRDefault="006A7742" w:rsidP="00D1248F">
      <w:pPr>
        <w:ind w:firstLine="567"/>
        <w:jc w:val="both"/>
        <w:rPr>
          <w:sz w:val="28"/>
          <w:szCs w:val="28"/>
        </w:rPr>
      </w:pPr>
      <w:r w:rsidRPr="005D635C">
        <w:rPr>
          <w:sz w:val="28"/>
          <w:szCs w:val="28"/>
        </w:rPr>
        <w:t>Реалізація регуляторного акта не потребуватиме додаткових бюджетних витрат і ресурсів. </w:t>
      </w:r>
    </w:p>
    <w:p w14:paraId="254D05A7" w14:textId="2DBC1328" w:rsidR="006A7742" w:rsidRPr="005D635C" w:rsidRDefault="006A7742" w:rsidP="00D1248F">
      <w:pPr>
        <w:ind w:firstLine="567"/>
        <w:jc w:val="both"/>
        <w:rPr>
          <w:sz w:val="28"/>
          <w:szCs w:val="28"/>
        </w:rPr>
      </w:pPr>
      <w:r w:rsidRPr="005D635C">
        <w:rPr>
          <w:sz w:val="28"/>
          <w:szCs w:val="28"/>
        </w:rPr>
        <w:t xml:space="preserve">Державне регулювання не передбачає утворення нового державного органу (або нового структурного підрозділу діючого органу). Розрахунок витрат на виконання вимог регуляторного акта для органів виконавчої влади згідно з додатком 3 до Методики проведення аналізу впливу регуляторного акта </w:t>
      </w:r>
      <w:r w:rsidR="00BB33C1">
        <w:rPr>
          <w:sz w:val="28"/>
          <w:szCs w:val="28"/>
        </w:rPr>
        <w:br/>
      </w:r>
      <w:r w:rsidRPr="005D635C">
        <w:rPr>
          <w:sz w:val="28"/>
          <w:szCs w:val="28"/>
        </w:rPr>
        <w:t xml:space="preserve">не проводився, оскільки </w:t>
      </w:r>
      <w:r>
        <w:rPr>
          <w:sz w:val="28"/>
          <w:szCs w:val="28"/>
        </w:rPr>
        <w:t>реалізація регуляторного акта</w:t>
      </w:r>
      <w:r w:rsidRPr="005D635C">
        <w:rPr>
          <w:sz w:val="28"/>
          <w:szCs w:val="28"/>
        </w:rPr>
        <w:t xml:space="preserve"> не передбачає додаткових витрат для органів.</w:t>
      </w:r>
    </w:p>
    <w:p w14:paraId="16DE9A95" w14:textId="3E469563" w:rsidR="00C073DE" w:rsidRDefault="00C073DE" w:rsidP="00D1248F">
      <w:pPr>
        <w:pStyle w:val="Textbody"/>
        <w:spacing w:after="0" w:line="240" w:lineRule="auto"/>
        <w:ind w:firstLine="567"/>
        <w:contextualSpacing/>
        <w:jc w:val="both"/>
        <w:rPr>
          <w:rFonts w:ascii="Times New Roman" w:hAnsi="Times New Roman" w:cs="Times New Roman"/>
          <w:sz w:val="28"/>
          <w:szCs w:val="28"/>
          <w:lang w:val="uk-UA" w:eastAsia="en-US"/>
        </w:rPr>
      </w:pPr>
      <w:r w:rsidRPr="00BB1ED9">
        <w:rPr>
          <w:rFonts w:ascii="Times New Roman" w:hAnsi="Times New Roman" w:cs="Times New Roman"/>
          <w:sz w:val="28"/>
          <w:szCs w:val="28"/>
          <w:lang w:val="uk-UA" w:eastAsia="en-US"/>
        </w:rPr>
        <w:t>Розрахунок витрат на виконання вимог регуляторного акта для суб’єктів малого підприємництва наведено у додатку 2, оскільки встановлено, що проблема, яку передбачається розв’язати шляхом прийняття про</w:t>
      </w:r>
      <w:r w:rsidR="00822BC5" w:rsidRPr="00BB1ED9">
        <w:rPr>
          <w:rFonts w:ascii="Times New Roman" w:hAnsi="Times New Roman" w:cs="Times New Roman"/>
          <w:sz w:val="28"/>
          <w:szCs w:val="28"/>
          <w:lang w:val="uk-UA" w:eastAsia="en-US"/>
        </w:rPr>
        <w:t>є</w:t>
      </w:r>
      <w:r w:rsidRPr="00BB1ED9">
        <w:rPr>
          <w:rFonts w:ascii="Times New Roman" w:hAnsi="Times New Roman" w:cs="Times New Roman"/>
          <w:sz w:val="28"/>
          <w:szCs w:val="28"/>
          <w:lang w:val="uk-UA" w:eastAsia="en-US"/>
        </w:rPr>
        <w:t xml:space="preserve">кту </w:t>
      </w:r>
      <w:r w:rsidR="007841B5" w:rsidRPr="00BB1ED9">
        <w:rPr>
          <w:rFonts w:ascii="Times New Roman" w:hAnsi="Times New Roman" w:cs="Times New Roman"/>
          <w:sz w:val="28"/>
          <w:szCs w:val="28"/>
          <w:lang w:val="uk-UA" w:eastAsia="en-US"/>
        </w:rPr>
        <w:t>акта</w:t>
      </w:r>
      <w:r w:rsidRPr="00BB1ED9">
        <w:rPr>
          <w:rFonts w:ascii="Times New Roman" w:hAnsi="Times New Roman" w:cs="Times New Roman"/>
          <w:sz w:val="28"/>
          <w:szCs w:val="28"/>
          <w:lang w:val="uk-UA" w:eastAsia="en-US"/>
        </w:rPr>
        <w:t>, стосується</w:t>
      </w:r>
      <w:r w:rsidR="002B728B" w:rsidRPr="00BB1ED9">
        <w:rPr>
          <w:rFonts w:ascii="Times New Roman" w:hAnsi="Times New Roman" w:cs="Times New Roman"/>
          <w:sz w:val="28"/>
          <w:szCs w:val="28"/>
          <w:lang w:val="uk-UA" w:eastAsia="en-US"/>
        </w:rPr>
        <w:t xml:space="preserve"> здебільшого мікро</w:t>
      </w:r>
      <w:r w:rsidRPr="00BB1ED9">
        <w:rPr>
          <w:rFonts w:ascii="Times New Roman" w:hAnsi="Times New Roman" w:cs="Times New Roman"/>
          <w:sz w:val="28"/>
          <w:szCs w:val="28"/>
          <w:lang w:val="uk-UA" w:eastAsia="en-US"/>
        </w:rPr>
        <w:t>підприємництва.</w:t>
      </w:r>
    </w:p>
    <w:p w14:paraId="7F0EA5E7" w14:textId="39DC7BB4" w:rsidR="00A80606" w:rsidRPr="003F1A2D" w:rsidRDefault="00A80606" w:rsidP="00E86562">
      <w:pPr>
        <w:contextualSpacing/>
        <w:outlineLvl w:val="2"/>
        <w:rPr>
          <w:bCs/>
          <w:sz w:val="28"/>
          <w:szCs w:val="28"/>
        </w:rPr>
      </w:pPr>
    </w:p>
    <w:p w14:paraId="5D8E5366" w14:textId="77777777" w:rsidR="007D0A08" w:rsidRDefault="009C58A1" w:rsidP="001025A6">
      <w:pPr>
        <w:ind w:firstLine="567"/>
        <w:contextualSpacing/>
        <w:outlineLvl w:val="2"/>
        <w:rPr>
          <w:b/>
          <w:bCs/>
          <w:sz w:val="28"/>
          <w:szCs w:val="28"/>
        </w:rPr>
      </w:pPr>
      <w:r w:rsidRPr="00000965">
        <w:rPr>
          <w:b/>
          <w:bCs/>
          <w:sz w:val="28"/>
          <w:szCs w:val="28"/>
        </w:rPr>
        <w:t>VII. Обґрунтування запропонованого строку дії регуляторного акта</w:t>
      </w:r>
    </w:p>
    <w:p w14:paraId="3822652B" w14:textId="77777777" w:rsidR="00BB1ED9" w:rsidRDefault="00BB1ED9" w:rsidP="00BC0F27">
      <w:pPr>
        <w:ind w:firstLine="567"/>
        <w:contextualSpacing/>
        <w:jc w:val="both"/>
        <w:rPr>
          <w:bCs/>
          <w:sz w:val="28"/>
          <w:szCs w:val="28"/>
          <w:bdr w:val="none" w:sz="0" w:space="0" w:color="auto" w:frame="1"/>
          <w:lang w:eastAsia="uk-UA"/>
        </w:rPr>
      </w:pPr>
      <w:r w:rsidRPr="00BB1ED9">
        <w:rPr>
          <w:bCs/>
          <w:sz w:val="28"/>
          <w:szCs w:val="28"/>
          <w:bdr w:val="none" w:sz="0" w:space="0" w:color="auto" w:frame="1"/>
          <w:lang w:eastAsia="uk-UA"/>
        </w:rPr>
        <w:t>Строк дії регуляторного акта пропонується не обмежувати в часі.</w:t>
      </w:r>
    </w:p>
    <w:p w14:paraId="1A8FF8CB" w14:textId="174CC265" w:rsidR="00BE6D9D" w:rsidRPr="00000965" w:rsidRDefault="00BE6D9D" w:rsidP="00BC0F27">
      <w:pPr>
        <w:ind w:firstLine="567"/>
        <w:contextualSpacing/>
        <w:jc w:val="both"/>
        <w:rPr>
          <w:bCs/>
          <w:sz w:val="28"/>
          <w:szCs w:val="28"/>
          <w:bdr w:val="none" w:sz="0" w:space="0" w:color="auto" w:frame="1"/>
          <w:lang w:eastAsia="uk-UA"/>
        </w:rPr>
      </w:pPr>
      <w:r w:rsidRPr="00000965">
        <w:rPr>
          <w:bCs/>
          <w:sz w:val="28"/>
          <w:szCs w:val="28"/>
          <w:bdr w:val="none" w:sz="0" w:space="0" w:color="auto" w:frame="1"/>
          <w:lang w:eastAsia="uk-UA"/>
        </w:rPr>
        <w:t xml:space="preserve">Зміна терміну дії акта можлива в разі внесення змін до законодавства, </w:t>
      </w:r>
      <w:r w:rsidR="00BB33C1">
        <w:rPr>
          <w:bCs/>
          <w:sz w:val="28"/>
          <w:szCs w:val="28"/>
          <w:bdr w:val="none" w:sz="0" w:space="0" w:color="auto" w:frame="1"/>
          <w:lang w:eastAsia="uk-UA"/>
        </w:rPr>
        <w:br/>
      </w:r>
      <w:r w:rsidRPr="00000965">
        <w:rPr>
          <w:bCs/>
          <w:sz w:val="28"/>
          <w:szCs w:val="28"/>
          <w:bdr w:val="none" w:sz="0" w:space="0" w:color="auto" w:frame="1"/>
          <w:lang w:eastAsia="uk-UA"/>
        </w:rPr>
        <w:t xml:space="preserve">на вимогах якого базується </w:t>
      </w:r>
      <w:r w:rsidR="00BB1ED9">
        <w:rPr>
          <w:bCs/>
          <w:sz w:val="28"/>
          <w:szCs w:val="28"/>
          <w:bdr w:val="none" w:sz="0" w:space="0" w:color="auto" w:frame="1"/>
          <w:lang w:eastAsia="uk-UA"/>
        </w:rPr>
        <w:t>регуляторний</w:t>
      </w:r>
      <w:r w:rsidRPr="00000965">
        <w:rPr>
          <w:bCs/>
          <w:sz w:val="28"/>
          <w:szCs w:val="28"/>
          <w:bdr w:val="none" w:sz="0" w:space="0" w:color="auto" w:frame="1"/>
          <w:lang w:eastAsia="uk-UA"/>
        </w:rPr>
        <w:t xml:space="preserve"> </w:t>
      </w:r>
      <w:r w:rsidR="00BB1ED9">
        <w:rPr>
          <w:bCs/>
          <w:sz w:val="28"/>
          <w:szCs w:val="28"/>
          <w:bdr w:val="none" w:sz="0" w:space="0" w:color="auto" w:frame="1"/>
          <w:lang w:eastAsia="uk-UA"/>
        </w:rPr>
        <w:t>акт</w:t>
      </w:r>
      <w:r w:rsidRPr="00000965">
        <w:rPr>
          <w:bCs/>
          <w:sz w:val="28"/>
          <w:szCs w:val="28"/>
          <w:bdr w:val="none" w:sz="0" w:space="0" w:color="auto" w:frame="1"/>
          <w:lang w:eastAsia="uk-UA"/>
        </w:rPr>
        <w:t>.</w:t>
      </w:r>
    </w:p>
    <w:p w14:paraId="204832E1" w14:textId="77777777" w:rsidR="00B253A2" w:rsidRDefault="00B253A2" w:rsidP="00BC0F27">
      <w:pPr>
        <w:ind w:firstLine="567"/>
        <w:contextualSpacing/>
        <w:jc w:val="both"/>
        <w:rPr>
          <w:sz w:val="28"/>
          <w:szCs w:val="28"/>
        </w:rPr>
      </w:pPr>
    </w:p>
    <w:p w14:paraId="0CD49EE2" w14:textId="77777777" w:rsidR="005F37AB" w:rsidRPr="00BA42E1" w:rsidRDefault="005F37AB" w:rsidP="007D0A08">
      <w:pPr>
        <w:ind w:firstLine="567"/>
        <w:contextualSpacing/>
        <w:outlineLvl w:val="2"/>
        <w:rPr>
          <w:b/>
          <w:bCs/>
          <w:sz w:val="28"/>
          <w:szCs w:val="28"/>
        </w:rPr>
      </w:pPr>
      <w:r w:rsidRPr="00BA42E1">
        <w:rPr>
          <w:b/>
          <w:bCs/>
          <w:sz w:val="28"/>
          <w:szCs w:val="28"/>
        </w:rPr>
        <w:t>VIII. Визначення показників результативності дії регуляторного акта</w:t>
      </w:r>
    </w:p>
    <w:p w14:paraId="174A4B53" w14:textId="77777777" w:rsidR="00BB33C1" w:rsidRDefault="00BE6D9D" w:rsidP="00BB33C1">
      <w:pPr>
        <w:ind w:firstLine="567"/>
        <w:contextualSpacing/>
        <w:jc w:val="both"/>
        <w:rPr>
          <w:sz w:val="28"/>
          <w:szCs w:val="28"/>
        </w:rPr>
      </w:pPr>
      <w:r w:rsidRPr="00265937">
        <w:rPr>
          <w:sz w:val="28"/>
          <w:szCs w:val="28"/>
        </w:rPr>
        <w:t>Виходячи з цілей державного регулювання для відстеження результативності цього регуляторного акта вибрано такі показники:</w:t>
      </w:r>
    </w:p>
    <w:p w14:paraId="587E1514" w14:textId="77777777" w:rsidR="00BB33C1" w:rsidRDefault="00D2101A" w:rsidP="00BB33C1">
      <w:pPr>
        <w:ind w:firstLine="567"/>
        <w:contextualSpacing/>
        <w:jc w:val="both"/>
        <w:rPr>
          <w:sz w:val="28"/>
          <w:szCs w:val="28"/>
        </w:rPr>
      </w:pPr>
      <w:r w:rsidRPr="00265937">
        <w:rPr>
          <w:sz w:val="28"/>
          <w:szCs w:val="28"/>
        </w:rPr>
        <w:t xml:space="preserve">кількість суб’єктів господарювання, на яких поширюватиметься дія акта – кількість суб’єктів господарювання, які на сьогодні </w:t>
      </w:r>
      <w:r w:rsidR="00727D44" w:rsidRPr="00265937">
        <w:rPr>
          <w:sz w:val="28"/>
          <w:szCs w:val="28"/>
        </w:rPr>
        <w:t>провадять господарську діяльність</w:t>
      </w:r>
      <w:r w:rsidR="00452A62">
        <w:rPr>
          <w:sz w:val="28"/>
          <w:szCs w:val="28"/>
        </w:rPr>
        <w:t xml:space="preserve"> у галузі «Будівництво»;</w:t>
      </w:r>
    </w:p>
    <w:p w14:paraId="37436D3F" w14:textId="77777777" w:rsidR="00BB33C1" w:rsidRDefault="00D2101A" w:rsidP="00BB33C1">
      <w:pPr>
        <w:ind w:firstLine="567"/>
        <w:contextualSpacing/>
        <w:jc w:val="both"/>
        <w:rPr>
          <w:sz w:val="28"/>
          <w:szCs w:val="28"/>
        </w:rPr>
      </w:pPr>
      <w:r w:rsidRPr="00265937">
        <w:rPr>
          <w:sz w:val="28"/>
          <w:szCs w:val="28"/>
        </w:rPr>
        <w:t>розмір коштів і час, що витрачатимуться суб’єктами господарювання, пов’язаними з виконанням вимог цього регуляторного акта</w:t>
      </w:r>
      <w:r w:rsidR="00506D86" w:rsidRPr="00265937">
        <w:rPr>
          <w:sz w:val="28"/>
          <w:szCs w:val="28"/>
        </w:rPr>
        <w:t xml:space="preserve"> – пов’язано з ознайомленням та застосуванням </w:t>
      </w:r>
      <w:r w:rsidR="00BB1ED9">
        <w:rPr>
          <w:sz w:val="28"/>
          <w:szCs w:val="28"/>
        </w:rPr>
        <w:t>регуляторного акта</w:t>
      </w:r>
      <w:r w:rsidRPr="00000965">
        <w:rPr>
          <w:sz w:val="28"/>
          <w:szCs w:val="28"/>
        </w:rPr>
        <w:t>;</w:t>
      </w:r>
    </w:p>
    <w:p w14:paraId="0FD33AAA" w14:textId="77777777" w:rsidR="00BB33C1" w:rsidRDefault="00506D86" w:rsidP="00BB33C1">
      <w:pPr>
        <w:ind w:firstLine="567"/>
        <w:contextualSpacing/>
        <w:jc w:val="both"/>
        <w:rPr>
          <w:sz w:val="28"/>
          <w:szCs w:val="28"/>
        </w:rPr>
      </w:pPr>
      <w:r w:rsidRPr="00000965">
        <w:rPr>
          <w:sz w:val="28"/>
          <w:szCs w:val="28"/>
        </w:rPr>
        <w:t>розмір надходжень до державного бюджету і державних цільових фондів, пов’язаних з дією акта – не передбачено;</w:t>
      </w:r>
    </w:p>
    <w:p w14:paraId="6EB6EF31" w14:textId="70B2A5F7" w:rsidR="00BB33C1" w:rsidRPr="00BB33C1" w:rsidRDefault="00506D86" w:rsidP="00BB33C1">
      <w:pPr>
        <w:ind w:firstLine="567"/>
        <w:contextualSpacing/>
        <w:jc w:val="both"/>
        <w:rPr>
          <w:sz w:val="28"/>
          <w:szCs w:val="28"/>
        </w:rPr>
      </w:pPr>
      <w:r w:rsidRPr="00000965">
        <w:rPr>
          <w:sz w:val="28"/>
          <w:szCs w:val="28"/>
        </w:rPr>
        <w:t>рівень поінформованості суб’єктів господарювання середній – відпові</w:t>
      </w:r>
      <w:r w:rsidR="008C266C" w:rsidRPr="00000965">
        <w:rPr>
          <w:sz w:val="28"/>
          <w:szCs w:val="28"/>
        </w:rPr>
        <w:t>дно до статті 5 Закону України</w:t>
      </w:r>
      <w:r w:rsidR="00473820">
        <w:rPr>
          <w:sz w:val="28"/>
          <w:szCs w:val="28"/>
        </w:rPr>
        <w:t xml:space="preserve"> </w:t>
      </w:r>
      <w:r w:rsidR="00452A62">
        <w:rPr>
          <w:sz w:val="28"/>
          <w:szCs w:val="28"/>
          <w:lang w:eastAsia="uk-UA"/>
        </w:rPr>
        <w:t>«</w:t>
      </w:r>
      <w:r w:rsidRPr="00473820">
        <w:rPr>
          <w:sz w:val="28"/>
          <w:szCs w:val="28"/>
        </w:rPr>
        <w:t>Про засади державної регуляторної політики у сфері господарської діяльності</w:t>
      </w:r>
      <w:r w:rsidR="00452A62">
        <w:rPr>
          <w:sz w:val="28"/>
          <w:szCs w:val="28"/>
        </w:rPr>
        <w:t>»</w:t>
      </w:r>
      <w:r w:rsidR="008C266C" w:rsidRPr="00473820">
        <w:rPr>
          <w:sz w:val="28"/>
          <w:szCs w:val="28"/>
        </w:rPr>
        <w:t xml:space="preserve"> та статті</w:t>
      </w:r>
      <w:r w:rsidR="00265937">
        <w:rPr>
          <w:sz w:val="28"/>
          <w:szCs w:val="28"/>
        </w:rPr>
        <w:t xml:space="preserve"> </w:t>
      </w:r>
      <w:r w:rsidR="008C266C" w:rsidRPr="00473820">
        <w:rPr>
          <w:sz w:val="28"/>
          <w:szCs w:val="28"/>
        </w:rPr>
        <w:t xml:space="preserve">15 Закону України </w:t>
      </w:r>
      <w:r w:rsidR="00941EB7">
        <w:rPr>
          <w:sz w:val="28"/>
          <w:szCs w:val="28"/>
          <w:lang w:eastAsia="uk-UA"/>
        </w:rPr>
        <w:t>«</w:t>
      </w:r>
      <w:r w:rsidRPr="00473820">
        <w:rPr>
          <w:sz w:val="28"/>
          <w:szCs w:val="28"/>
        </w:rPr>
        <w:t>Про</w:t>
      </w:r>
      <w:r w:rsidR="00941EB7">
        <w:rPr>
          <w:sz w:val="28"/>
          <w:szCs w:val="28"/>
        </w:rPr>
        <w:t xml:space="preserve"> доступ до публічної інформації»</w:t>
      </w:r>
      <w:r w:rsidRPr="00473820">
        <w:rPr>
          <w:sz w:val="28"/>
          <w:szCs w:val="28"/>
        </w:rPr>
        <w:t xml:space="preserve"> </w:t>
      </w:r>
      <w:r w:rsidR="00822BC5" w:rsidRPr="00000965">
        <w:rPr>
          <w:sz w:val="28"/>
          <w:szCs w:val="28"/>
        </w:rPr>
        <w:t xml:space="preserve">проєкт </w:t>
      </w:r>
      <w:r w:rsidR="00763E0C" w:rsidRPr="00000965">
        <w:rPr>
          <w:sz w:val="28"/>
          <w:szCs w:val="28"/>
        </w:rPr>
        <w:t>а</w:t>
      </w:r>
      <w:r w:rsidR="00763E0C" w:rsidRPr="008E64E6">
        <w:rPr>
          <w:sz w:val="28"/>
          <w:szCs w:val="28"/>
        </w:rPr>
        <w:t>кта</w:t>
      </w:r>
      <w:r w:rsidRPr="008E64E6">
        <w:rPr>
          <w:sz w:val="28"/>
          <w:szCs w:val="28"/>
        </w:rPr>
        <w:t xml:space="preserve"> оприлюднено на офіційному вебсайті </w:t>
      </w:r>
      <w:r w:rsidR="00BB33C1">
        <w:rPr>
          <w:sz w:val="28"/>
          <w:szCs w:val="28"/>
        </w:rPr>
        <w:t>ДІАМ;</w:t>
      </w:r>
    </w:p>
    <w:p w14:paraId="354E9F0D" w14:textId="77777777" w:rsidR="00BB33C1" w:rsidRDefault="00DA5FF1" w:rsidP="00BB33C1">
      <w:pPr>
        <w:ind w:firstLine="567"/>
        <w:contextualSpacing/>
        <w:jc w:val="both"/>
        <w:rPr>
          <w:sz w:val="28"/>
          <w:szCs w:val="28"/>
        </w:rPr>
      </w:pPr>
      <w:r w:rsidRPr="00BC0F27">
        <w:rPr>
          <w:sz w:val="28"/>
          <w:szCs w:val="28"/>
        </w:rPr>
        <w:t>кільк</w:t>
      </w:r>
      <w:r w:rsidRPr="003D3C47">
        <w:rPr>
          <w:sz w:val="28"/>
          <w:szCs w:val="28"/>
        </w:rPr>
        <w:t>ість звернень суб’єктів господарювання та інших заінтересованих сторін з питань, пов’язаних з прийняттям регуляторного акта;</w:t>
      </w:r>
    </w:p>
    <w:p w14:paraId="3ED28700" w14:textId="718C7AC4" w:rsidR="00E1512F" w:rsidRPr="003D3C47" w:rsidRDefault="00E1512F" w:rsidP="00BB33C1">
      <w:pPr>
        <w:ind w:firstLine="567"/>
        <w:contextualSpacing/>
        <w:jc w:val="both"/>
        <w:rPr>
          <w:sz w:val="28"/>
          <w:szCs w:val="28"/>
        </w:rPr>
      </w:pPr>
      <w:r w:rsidRPr="003D3C47">
        <w:rPr>
          <w:sz w:val="28"/>
          <w:szCs w:val="28"/>
        </w:rPr>
        <w:t>кількість звернень щодо перегляду положень регуляторного акта.</w:t>
      </w:r>
    </w:p>
    <w:p w14:paraId="2D91CFEF" w14:textId="77777777" w:rsidR="00DA5FF1" w:rsidRDefault="00E1512F" w:rsidP="00BB33C1">
      <w:pPr>
        <w:ind w:firstLine="567"/>
        <w:contextualSpacing/>
        <w:jc w:val="both"/>
        <w:rPr>
          <w:sz w:val="28"/>
          <w:szCs w:val="28"/>
        </w:rPr>
      </w:pPr>
      <w:r w:rsidRPr="002D6C09">
        <w:rPr>
          <w:sz w:val="28"/>
          <w:szCs w:val="28"/>
        </w:rPr>
        <w:t>Приведення відстеження результативності регуляторного акта буде здій</w:t>
      </w:r>
      <w:r w:rsidRPr="00473820">
        <w:rPr>
          <w:sz w:val="28"/>
          <w:szCs w:val="28"/>
        </w:rPr>
        <w:t xml:space="preserve">снюватися шляхом збирання статистичних даних щодо вищезазначених показників та аналізу звернень заінтересованих сторін щодо положень </w:t>
      </w:r>
      <w:r w:rsidR="00D1248F">
        <w:rPr>
          <w:sz w:val="28"/>
          <w:szCs w:val="28"/>
        </w:rPr>
        <w:t>регуляторного</w:t>
      </w:r>
      <w:r w:rsidRPr="00473820">
        <w:rPr>
          <w:sz w:val="28"/>
          <w:szCs w:val="28"/>
        </w:rPr>
        <w:t xml:space="preserve"> акта.</w:t>
      </w:r>
    </w:p>
    <w:p w14:paraId="4DE2E1DC" w14:textId="6DBE49F2" w:rsidR="007D0A08" w:rsidRDefault="007D0A08" w:rsidP="007D0A08">
      <w:pPr>
        <w:ind w:firstLine="720"/>
        <w:contextualSpacing/>
        <w:jc w:val="both"/>
        <w:rPr>
          <w:sz w:val="28"/>
          <w:szCs w:val="28"/>
        </w:rPr>
      </w:pPr>
    </w:p>
    <w:p w14:paraId="13FF8D31" w14:textId="77777777" w:rsidR="005F37AB" w:rsidRPr="00473820" w:rsidRDefault="005F37AB" w:rsidP="00F969B0">
      <w:pPr>
        <w:ind w:firstLine="567"/>
        <w:contextualSpacing/>
        <w:jc w:val="both"/>
        <w:outlineLvl w:val="2"/>
        <w:rPr>
          <w:b/>
          <w:bCs/>
          <w:sz w:val="28"/>
          <w:szCs w:val="28"/>
        </w:rPr>
      </w:pPr>
      <w:r w:rsidRPr="00473820">
        <w:rPr>
          <w:b/>
          <w:bCs/>
          <w:sz w:val="28"/>
          <w:szCs w:val="28"/>
        </w:rPr>
        <w:t>IX. Визначення заходів, за допомогою яких здійснюватиметься відстеження результативності дії регуляторного акта</w:t>
      </w:r>
    </w:p>
    <w:p w14:paraId="78DFB55B" w14:textId="77777777" w:rsidR="00BB33C1" w:rsidRDefault="00C01B02" w:rsidP="009A1785">
      <w:pPr>
        <w:shd w:val="clear" w:color="auto" w:fill="FFFFFF"/>
        <w:ind w:firstLine="567"/>
        <w:contextualSpacing/>
        <w:jc w:val="both"/>
        <w:rPr>
          <w:sz w:val="28"/>
          <w:szCs w:val="28"/>
        </w:rPr>
      </w:pPr>
      <w:r w:rsidRPr="00473820">
        <w:rPr>
          <w:sz w:val="28"/>
          <w:szCs w:val="28"/>
        </w:rPr>
        <w:t>Стосовно регуляторного акта буде здійснюватися базове, повторне та періодичне відстеження його результативності в строки, устано</w:t>
      </w:r>
      <w:r w:rsidR="008C266C" w:rsidRPr="00473820">
        <w:rPr>
          <w:sz w:val="28"/>
          <w:szCs w:val="28"/>
        </w:rPr>
        <w:t>влені статтею 10 Закону України</w:t>
      </w:r>
      <w:r w:rsidR="00473820">
        <w:rPr>
          <w:sz w:val="28"/>
          <w:szCs w:val="28"/>
        </w:rPr>
        <w:t xml:space="preserve"> </w:t>
      </w:r>
      <w:r w:rsidR="00A710E6">
        <w:rPr>
          <w:sz w:val="28"/>
          <w:szCs w:val="28"/>
          <w:lang w:eastAsia="uk-UA"/>
        </w:rPr>
        <w:t>«</w:t>
      </w:r>
      <w:r w:rsidR="00D41C96" w:rsidRPr="00473820">
        <w:rPr>
          <w:sz w:val="28"/>
          <w:szCs w:val="28"/>
        </w:rPr>
        <w:t>Про засади державної регуляторної політики</w:t>
      </w:r>
      <w:r w:rsidR="00265937">
        <w:rPr>
          <w:sz w:val="28"/>
          <w:szCs w:val="28"/>
        </w:rPr>
        <w:t xml:space="preserve"> </w:t>
      </w:r>
      <w:r w:rsidR="00D41C96" w:rsidRPr="00473820">
        <w:rPr>
          <w:sz w:val="28"/>
          <w:szCs w:val="28"/>
        </w:rPr>
        <w:t xml:space="preserve">у </w:t>
      </w:r>
      <w:r w:rsidR="00A710E6">
        <w:rPr>
          <w:sz w:val="28"/>
          <w:szCs w:val="28"/>
        </w:rPr>
        <w:t>сфері господарської діяльності».</w:t>
      </w:r>
    </w:p>
    <w:p w14:paraId="2590EE9D" w14:textId="77777777" w:rsidR="00BB33C1" w:rsidRDefault="005F37AB" w:rsidP="00BB33C1">
      <w:pPr>
        <w:shd w:val="clear" w:color="auto" w:fill="FFFFFF"/>
        <w:ind w:firstLine="567"/>
        <w:contextualSpacing/>
        <w:jc w:val="both"/>
        <w:rPr>
          <w:sz w:val="28"/>
          <w:szCs w:val="28"/>
        </w:rPr>
      </w:pPr>
      <w:r w:rsidRPr="00473820">
        <w:rPr>
          <w:sz w:val="28"/>
          <w:szCs w:val="28"/>
        </w:rPr>
        <w:t xml:space="preserve">Базове відстеження результативності регуляторного акта здійснюватиметься </w:t>
      </w:r>
      <w:r w:rsidR="00D41C96" w:rsidRPr="00473820">
        <w:rPr>
          <w:sz w:val="28"/>
          <w:szCs w:val="28"/>
        </w:rPr>
        <w:t>після набрання чинності цього регуляторного акта шляхом збирання статистичних даних, одержання пропозицій до нього, їх аналізу.</w:t>
      </w:r>
    </w:p>
    <w:p w14:paraId="7681B660" w14:textId="77777777" w:rsidR="00BB33C1" w:rsidRDefault="00D41C96" w:rsidP="00BB33C1">
      <w:pPr>
        <w:shd w:val="clear" w:color="auto" w:fill="FFFFFF"/>
        <w:ind w:firstLine="567"/>
        <w:contextualSpacing/>
        <w:jc w:val="both"/>
        <w:rPr>
          <w:sz w:val="28"/>
          <w:szCs w:val="28"/>
        </w:rPr>
      </w:pPr>
      <w:r w:rsidRPr="00265937">
        <w:rPr>
          <w:sz w:val="28"/>
          <w:szCs w:val="28"/>
        </w:rPr>
        <w:t>Повторне відстеження результативності регуляторного акта буде здійснено через рік після набрання чинності шляхом збирання статистичних даних та аналізу аналогічних показників, встановлених під час базового відстеження.</w:t>
      </w:r>
    </w:p>
    <w:p w14:paraId="142C47E0" w14:textId="77777777" w:rsidR="00BB33C1" w:rsidRDefault="00D41C96" w:rsidP="00BB33C1">
      <w:pPr>
        <w:shd w:val="clear" w:color="auto" w:fill="FFFFFF"/>
        <w:ind w:firstLine="567"/>
        <w:contextualSpacing/>
        <w:jc w:val="both"/>
        <w:rPr>
          <w:sz w:val="28"/>
          <w:szCs w:val="28"/>
        </w:rPr>
      </w:pPr>
      <w:r w:rsidRPr="00265937">
        <w:rPr>
          <w:sz w:val="28"/>
          <w:szCs w:val="28"/>
        </w:rPr>
        <w:t>Періодичне відстеження здійснюється один раз на три роки після закінчення заходів повторного відстеження.</w:t>
      </w:r>
    </w:p>
    <w:p w14:paraId="29FF60AC" w14:textId="29046978" w:rsidR="005C699D" w:rsidRDefault="00D41C96" w:rsidP="00E9008A">
      <w:pPr>
        <w:shd w:val="clear" w:color="auto" w:fill="FFFFFF"/>
        <w:ind w:firstLine="567"/>
        <w:contextualSpacing/>
        <w:jc w:val="both"/>
        <w:rPr>
          <w:sz w:val="28"/>
          <w:szCs w:val="28"/>
        </w:rPr>
      </w:pPr>
      <w:r w:rsidRPr="00265937">
        <w:rPr>
          <w:sz w:val="28"/>
          <w:szCs w:val="28"/>
        </w:rPr>
        <w:t xml:space="preserve">Відстеження результативності дії вищезазначеного регуляторного акта проводитиметься шляхом використання статистичних даних, зокрема пропозицій та зауважень від суб’єктів господарювання, які надійшли до </w:t>
      </w:r>
      <w:r w:rsidR="009E4F9F">
        <w:rPr>
          <w:sz w:val="28"/>
          <w:szCs w:val="28"/>
        </w:rPr>
        <w:t>ДІАМ</w:t>
      </w:r>
      <w:r w:rsidR="00215AB2">
        <w:rPr>
          <w:sz w:val="28"/>
          <w:szCs w:val="28"/>
        </w:rPr>
        <w:t>.</w:t>
      </w:r>
    </w:p>
    <w:p w14:paraId="294ED6D8" w14:textId="6B2726A7" w:rsidR="00E9008A" w:rsidRDefault="00E9008A" w:rsidP="00E9008A">
      <w:pPr>
        <w:shd w:val="clear" w:color="auto" w:fill="FFFFFF"/>
        <w:ind w:firstLine="567"/>
        <w:contextualSpacing/>
        <w:jc w:val="both"/>
        <w:rPr>
          <w:sz w:val="28"/>
          <w:szCs w:val="28"/>
        </w:rPr>
      </w:pPr>
    </w:p>
    <w:p w14:paraId="5802CD14" w14:textId="77777777" w:rsidR="007B6CF9" w:rsidRPr="00000965" w:rsidRDefault="007B6CF9" w:rsidP="00E9008A">
      <w:pPr>
        <w:shd w:val="clear" w:color="auto" w:fill="FFFFFF"/>
        <w:ind w:firstLine="567"/>
        <w:contextualSpacing/>
        <w:jc w:val="both"/>
        <w:rPr>
          <w:sz w:val="28"/>
          <w:szCs w:val="28"/>
        </w:rPr>
      </w:pPr>
    </w:p>
    <w:tbl>
      <w:tblPr>
        <w:tblW w:w="5074" w:type="pct"/>
        <w:tblInd w:w="-142" w:type="dxa"/>
        <w:tblLook w:val="04A0" w:firstRow="1" w:lastRow="0" w:firstColumn="1" w:lastColumn="0" w:noHBand="0" w:noVBand="1"/>
      </w:tblPr>
      <w:tblGrid>
        <w:gridCol w:w="5237"/>
        <w:gridCol w:w="4544"/>
      </w:tblGrid>
      <w:tr w:rsidR="00D50BE7" w:rsidRPr="00000965" w14:paraId="3F4D2B60" w14:textId="77777777" w:rsidTr="00762B5C">
        <w:tc>
          <w:tcPr>
            <w:tcW w:w="2677" w:type="pct"/>
          </w:tcPr>
          <w:p w14:paraId="2C4B262F" w14:textId="57724330" w:rsidR="004E50C5" w:rsidRDefault="004E50C5" w:rsidP="00BC0F27">
            <w:pPr>
              <w:tabs>
                <w:tab w:val="left" w:pos="916"/>
              </w:tabs>
              <w:suppressAutoHyphens/>
              <w:contextualSpacing/>
              <w:rPr>
                <w:bCs/>
                <w:sz w:val="28"/>
                <w:szCs w:val="28"/>
                <w:lang w:eastAsia="ar-SA"/>
              </w:rPr>
            </w:pPr>
            <w:r>
              <w:rPr>
                <w:bCs/>
                <w:sz w:val="28"/>
                <w:szCs w:val="28"/>
                <w:lang w:eastAsia="ar-SA"/>
              </w:rPr>
              <w:t>Голова</w:t>
            </w:r>
            <w:r w:rsidR="004B3283">
              <w:rPr>
                <w:bCs/>
                <w:sz w:val="28"/>
                <w:szCs w:val="28"/>
                <w:lang w:val="en-US" w:eastAsia="ar-SA"/>
              </w:rPr>
              <w:t xml:space="preserve"> </w:t>
            </w:r>
            <w:r>
              <w:rPr>
                <w:bCs/>
                <w:sz w:val="28"/>
                <w:szCs w:val="28"/>
                <w:lang w:eastAsia="ar-SA"/>
              </w:rPr>
              <w:t xml:space="preserve">Державної інспекції архітектури </w:t>
            </w:r>
          </w:p>
          <w:p w14:paraId="7FA71FD1" w14:textId="5C369F80" w:rsidR="00D50BE7" w:rsidRPr="00000965" w:rsidRDefault="004E50C5" w:rsidP="00BC0F27">
            <w:pPr>
              <w:tabs>
                <w:tab w:val="left" w:pos="916"/>
              </w:tabs>
              <w:suppressAutoHyphens/>
              <w:contextualSpacing/>
              <w:rPr>
                <w:bCs/>
                <w:sz w:val="28"/>
                <w:szCs w:val="28"/>
                <w:lang w:eastAsia="ar-SA"/>
              </w:rPr>
            </w:pPr>
            <w:r>
              <w:rPr>
                <w:bCs/>
                <w:sz w:val="28"/>
                <w:szCs w:val="28"/>
                <w:lang w:eastAsia="ar-SA"/>
              </w:rPr>
              <w:t>та містобудування Україн</w:t>
            </w:r>
            <w:r w:rsidR="00762B5C">
              <w:rPr>
                <w:bCs/>
                <w:sz w:val="28"/>
                <w:szCs w:val="28"/>
                <w:lang w:eastAsia="ar-SA"/>
              </w:rPr>
              <w:t>и</w:t>
            </w:r>
          </w:p>
        </w:tc>
        <w:tc>
          <w:tcPr>
            <w:tcW w:w="2323" w:type="pct"/>
          </w:tcPr>
          <w:p w14:paraId="6B7717BD" w14:textId="77777777" w:rsidR="004B3283" w:rsidRDefault="004B3283" w:rsidP="004B3283">
            <w:pPr>
              <w:tabs>
                <w:tab w:val="left" w:pos="916"/>
              </w:tabs>
              <w:suppressAutoHyphens/>
              <w:contextualSpacing/>
              <w:rPr>
                <w:bCs/>
                <w:spacing w:val="-2"/>
                <w:sz w:val="28"/>
                <w:szCs w:val="28"/>
                <w:lang w:eastAsia="ar-SA"/>
              </w:rPr>
            </w:pPr>
          </w:p>
          <w:p w14:paraId="6F6CE2FE" w14:textId="4EE942C7" w:rsidR="00D50BE7" w:rsidRPr="004E50C5" w:rsidRDefault="004B3283" w:rsidP="004B3283">
            <w:pPr>
              <w:tabs>
                <w:tab w:val="left" w:pos="916"/>
              </w:tabs>
              <w:suppressAutoHyphens/>
              <w:contextualSpacing/>
              <w:rPr>
                <w:bCs/>
                <w:spacing w:val="-2"/>
                <w:sz w:val="28"/>
                <w:szCs w:val="28"/>
                <w:lang w:eastAsia="ar-SA"/>
              </w:rPr>
            </w:pPr>
            <w:r>
              <w:rPr>
                <w:bCs/>
                <w:spacing w:val="-2"/>
                <w:sz w:val="28"/>
                <w:szCs w:val="28"/>
                <w:lang w:val="en-US" w:eastAsia="ar-SA"/>
              </w:rPr>
              <w:t xml:space="preserve">                  </w:t>
            </w:r>
            <w:r w:rsidR="004E50C5">
              <w:rPr>
                <w:bCs/>
                <w:spacing w:val="-2"/>
                <w:sz w:val="28"/>
                <w:szCs w:val="28"/>
                <w:lang w:eastAsia="ar-SA"/>
              </w:rPr>
              <w:t>Олександр НОВИЦЬКИЙ</w:t>
            </w:r>
          </w:p>
        </w:tc>
      </w:tr>
    </w:tbl>
    <w:p w14:paraId="27B4ECB3" w14:textId="3A159FB6" w:rsidR="00762B5C" w:rsidRPr="00000965" w:rsidRDefault="006921F9" w:rsidP="00762B5C">
      <w:pPr>
        <w:tabs>
          <w:tab w:val="left" w:pos="916"/>
        </w:tabs>
        <w:ind w:right="11"/>
        <w:contextualSpacing/>
        <w:rPr>
          <w:sz w:val="28"/>
          <w:szCs w:val="28"/>
        </w:rPr>
      </w:pPr>
      <w:r>
        <w:rPr>
          <w:sz w:val="28"/>
          <w:szCs w:val="28"/>
        </w:rPr>
        <w:t>__________ 2025</w:t>
      </w:r>
      <w:r w:rsidR="00762B5C" w:rsidRPr="00000965">
        <w:rPr>
          <w:sz w:val="28"/>
          <w:szCs w:val="28"/>
        </w:rPr>
        <w:t xml:space="preserve"> р. </w:t>
      </w:r>
    </w:p>
    <w:p w14:paraId="29817AEF" w14:textId="77777777" w:rsidR="00000965" w:rsidRPr="00247A7B" w:rsidRDefault="00AF492B" w:rsidP="00247A7B">
      <w:pPr>
        <w:tabs>
          <w:tab w:val="left" w:pos="916"/>
        </w:tabs>
        <w:ind w:right="11"/>
        <w:contextualSpacing/>
        <w:rPr>
          <w:bCs/>
          <w:color w:val="000000"/>
          <w:lang w:eastAsia="uk-UA"/>
        </w:rPr>
      </w:pPr>
      <w:r w:rsidRPr="00000965">
        <w:rPr>
          <w:sz w:val="28"/>
          <w:szCs w:val="28"/>
        </w:rPr>
        <w:br w:type="page"/>
        <w:t xml:space="preserve"> </w:t>
      </w:r>
      <w:r w:rsidRPr="00247A7B">
        <w:rPr>
          <w:sz w:val="28"/>
          <w:szCs w:val="28"/>
        </w:rPr>
        <w:t xml:space="preserve">                                                                                                                         </w:t>
      </w:r>
      <w:r w:rsidR="00553F9D" w:rsidRPr="00247A7B">
        <w:rPr>
          <w:bCs/>
          <w:color w:val="000000"/>
          <w:lang w:eastAsia="uk-UA"/>
        </w:rPr>
        <w:t>Додаток 1</w:t>
      </w:r>
    </w:p>
    <w:p w14:paraId="6755DA32" w14:textId="77777777" w:rsidR="00000965" w:rsidRPr="00232F6B" w:rsidRDefault="00000965" w:rsidP="00000965">
      <w:pPr>
        <w:tabs>
          <w:tab w:val="left" w:pos="916"/>
        </w:tabs>
        <w:ind w:right="11"/>
        <w:contextualSpacing/>
        <w:jc w:val="center"/>
        <w:rPr>
          <w:bCs/>
          <w:color w:val="000000"/>
          <w:sz w:val="18"/>
          <w:szCs w:val="18"/>
          <w:lang w:eastAsia="uk-UA"/>
        </w:rPr>
      </w:pPr>
    </w:p>
    <w:p w14:paraId="63A092EB" w14:textId="77777777" w:rsidR="00553F9D" w:rsidRPr="00791654" w:rsidRDefault="00553F9D" w:rsidP="00BC0F27">
      <w:pPr>
        <w:tabs>
          <w:tab w:val="left" w:pos="916"/>
        </w:tabs>
        <w:ind w:right="11"/>
        <w:contextualSpacing/>
        <w:jc w:val="center"/>
        <w:rPr>
          <w:b/>
          <w:bCs/>
          <w:color w:val="000000"/>
          <w:sz w:val="28"/>
          <w:szCs w:val="28"/>
          <w:lang w:eastAsia="uk-UA"/>
        </w:rPr>
      </w:pPr>
      <w:r w:rsidRPr="00791654">
        <w:rPr>
          <w:b/>
          <w:bCs/>
          <w:color w:val="000000"/>
          <w:sz w:val="28"/>
          <w:szCs w:val="28"/>
          <w:lang w:eastAsia="uk-UA"/>
        </w:rPr>
        <w:t>ВИТРАТИ</w:t>
      </w:r>
      <w:r w:rsidRPr="00791654">
        <w:rPr>
          <w:sz w:val="28"/>
          <w:szCs w:val="28"/>
          <w:lang w:eastAsia="uk-UA"/>
        </w:rPr>
        <w:br/>
      </w:r>
      <w:r w:rsidRPr="00791654">
        <w:rPr>
          <w:b/>
          <w:bCs/>
          <w:color w:val="000000"/>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p w14:paraId="22312AA6" w14:textId="77777777" w:rsidR="00000965" w:rsidRPr="00000965" w:rsidRDefault="00000965" w:rsidP="00000965">
      <w:pPr>
        <w:tabs>
          <w:tab w:val="left" w:pos="916"/>
        </w:tabs>
        <w:ind w:right="11"/>
        <w:contextualSpacing/>
        <w:jc w:val="center"/>
        <w:rPr>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2"/>
        <w:gridCol w:w="5319"/>
        <w:gridCol w:w="1552"/>
        <w:gridCol w:w="1279"/>
        <w:gridCol w:w="6"/>
      </w:tblGrid>
      <w:tr w:rsidR="00000965" w:rsidRPr="00232F6B" w14:paraId="0BCBA4CD" w14:textId="77777777" w:rsidTr="00000965">
        <w:trPr>
          <w:gridAfter w:val="1"/>
          <w:wAfter w:w="3" w:type="pct"/>
          <w:jc w:val="center"/>
        </w:trPr>
        <w:tc>
          <w:tcPr>
            <w:tcW w:w="765" w:type="pct"/>
            <w:hideMark/>
          </w:tcPr>
          <w:p w14:paraId="533DDDA6" w14:textId="77777777" w:rsidR="00553F9D" w:rsidRPr="00232F6B" w:rsidRDefault="00553F9D" w:rsidP="007D0A08">
            <w:pPr>
              <w:contextualSpacing/>
              <w:jc w:val="center"/>
              <w:rPr>
                <w:lang w:eastAsia="uk-UA"/>
              </w:rPr>
            </w:pPr>
            <w:r w:rsidRPr="00232F6B">
              <w:rPr>
                <w:lang w:eastAsia="uk-UA"/>
              </w:rPr>
              <w:t>Порядковий номер</w:t>
            </w:r>
          </w:p>
        </w:tc>
        <w:tc>
          <w:tcPr>
            <w:tcW w:w="2762" w:type="pct"/>
            <w:hideMark/>
          </w:tcPr>
          <w:p w14:paraId="076CFDC1" w14:textId="77777777" w:rsidR="00553F9D" w:rsidRPr="00232F6B" w:rsidRDefault="007D0A08" w:rsidP="00000965">
            <w:pPr>
              <w:contextualSpacing/>
              <w:jc w:val="center"/>
              <w:rPr>
                <w:lang w:eastAsia="uk-UA"/>
              </w:rPr>
            </w:pPr>
            <w:r w:rsidRPr="00232F6B">
              <w:rPr>
                <w:lang w:eastAsia="uk-UA"/>
              </w:rPr>
              <w:t>Витрати</w:t>
            </w:r>
          </w:p>
        </w:tc>
        <w:tc>
          <w:tcPr>
            <w:tcW w:w="806" w:type="pct"/>
            <w:hideMark/>
          </w:tcPr>
          <w:p w14:paraId="7B4F7D6C" w14:textId="77777777" w:rsidR="00553F9D" w:rsidRPr="00232F6B" w:rsidRDefault="007D0A08" w:rsidP="001F6DCE">
            <w:pPr>
              <w:contextualSpacing/>
              <w:jc w:val="center"/>
              <w:rPr>
                <w:lang w:eastAsia="uk-UA"/>
              </w:rPr>
            </w:pPr>
            <w:r w:rsidRPr="00232F6B">
              <w:rPr>
                <w:lang w:eastAsia="uk-UA"/>
              </w:rPr>
              <w:t>За перший рік</w:t>
            </w:r>
          </w:p>
        </w:tc>
        <w:tc>
          <w:tcPr>
            <w:tcW w:w="664" w:type="pct"/>
          </w:tcPr>
          <w:p w14:paraId="338B8DCC" w14:textId="77777777" w:rsidR="00000965" w:rsidRPr="00232F6B" w:rsidRDefault="007D0A08" w:rsidP="001F6DCE">
            <w:pPr>
              <w:jc w:val="center"/>
            </w:pPr>
            <w:r w:rsidRPr="00232F6B">
              <w:rPr>
                <w:lang w:eastAsia="uk-UA"/>
              </w:rPr>
              <w:t>За п’ять років</w:t>
            </w:r>
          </w:p>
        </w:tc>
      </w:tr>
      <w:tr w:rsidR="00553F9D" w:rsidRPr="00232F6B" w14:paraId="1563983C" w14:textId="77777777" w:rsidTr="00000965">
        <w:trPr>
          <w:jc w:val="center"/>
        </w:trPr>
        <w:tc>
          <w:tcPr>
            <w:tcW w:w="765" w:type="pct"/>
            <w:hideMark/>
          </w:tcPr>
          <w:p w14:paraId="1E7E1036" w14:textId="77777777" w:rsidR="00553F9D" w:rsidRPr="00232F6B" w:rsidRDefault="00553F9D" w:rsidP="00000965">
            <w:pPr>
              <w:contextualSpacing/>
              <w:jc w:val="center"/>
              <w:rPr>
                <w:lang w:eastAsia="uk-UA"/>
              </w:rPr>
            </w:pPr>
            <w:r w:rsidRPr="00232F6B">
              <w:rPr>
                <w:lang w:eastAsia="uk-UA"/>
              </w:rPr>
              <w:t>1</w:t>
            </w:r>
          </w:p>
        </w:tc>
        <w:tc>
          <w:tcPr>
            <w:tcW w:w="2762" w:type="pct"/>
            <w:hideMark/>
          </w:tcPr>
          <w:p w14:paraId="6540A2E2" w14:textId="77777777" w:rsidR="00553F9D" w:rsidRPr="00232F6B" w:rsidRDefault="00553F9D" w:rsidP="00232F6B">
            <w:pPr>
              <w:contextualSpacing/>
              <w:jc w:val="both"/>
              <w:rPr>
                <w:lang w:eastAsia="uk-UA"/>
              </w:rPr>
            </w:pPr>
            <w:r w:rsidRPr="00232F6B">
              <w:rPr>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06" w:type="pct"/>
            <w:hideMark/>
          </w:tcPr>
          <w:p w14:paraId="7BB5ABF0" w14:textId="77777777" w:rsidR="00553F9D" w:rsidRPr="00232F6B" w:rsidRDefault="00553F9D" w:rsidP="00000965">
            <w:pPr>
              <w:contextualSpacing/>
              <w:jc w:val="center"/>
              <w:rPr>
                <w:lang w:eastAsia="uk-UA"/>
              </w:rPr>
            </w:pPr>
            <w:r w:rsidRPr="00232F6B">
              <w:rPr>
                <w:lang w:eastAsia="uk-UA"/>
              </w:rPr>
              <w:t>-</w:t>
            </w:r>
          </w:p>
        </w:tc>
        <w:tc>
          <w:tcPr>
            <w:tcW w:w="667" w:type="pct"/>
            <w:gridSpan w:val="2"/>
            <w:hideMark/>
          </w:tcPr>
          <w:p w14:paraId="03920F5A" w14:textId="77777777" w:rsidR="00553F9D" w:rsidRPr="00232F6B" w:rsidRDefault="00553F9D" w:rsidP="00000965">
            <w:pPr>
              <w:contextualSpacing/>
              <w:jc w:val="center"/>
              <w:rPr>
                <w:lang w:eastAsia="uk-UA"/>
              </w:rPr>
            </w:pPr>
            <w:r w:rsidRPr="00232F6B">
              <w:rPr>
                <w:lang w:eastAsia="uk-UA"/>
              </w:rPr>
              <w:t>-</w:t>
            </w:r>
          </w:p>
        </w:tc>
      </w:tr>
      <w:tr w:rsidR="00553F9D" w:rsidRPr="00232F6B" w14:paraId="20042C67" w14:textId="77777777" w:rsidTr="00000965">
        <w:trPr>
          <w:jc w:val="center"/>
        </w:trPr>
        <w:tc>
          <w:tcPr>
            <w:tcW w:w="765" w:type="pct"/>
            <w:hideMark/>
          </w:tcPr>
          <w:p w14:paraId="28D3F38A" w14:textId="77777777" w:rsidR="00553F9D" w:rsidRPr="00232F6B" w:rsidRDefault="00553F9D" w:rsidP="00000965">
            <w:pPr>
              <w:contextualSpacing/>
              <w:jc w:val="center"/>
              <w:rPr>
                <w:lang w:eastAsia="uk-UA"/>
              </w:rPr>
            </w:pPr>
            <w:r w:rsidRPr="00232F6B">
              <w:rPr>
                <w:lang w:eastAsia="uk-UA"/>
              </w:rPr>
              <w:t>2</w:t>
            </w:r>
          </w:p>
        </w:tc>
        <w:tc>
          <w:tcPr>
            <w:tcW w:w="2762" w:type="pct"/>
            <w:hideMark/>
          </w:tcPr>
          <w:p w14:paraId="6632C262" w14:textId="77777777" w:rsidR="00553F9D" w:rsidRPr="00232F6B" w:rsidRDefault="00553F9D" w:rsidP="00232F6B">
            <w:pPr>
              <w:contextualSpacing/>
              <w:jc w:val="both"/>
              <w:rPr>
                <w:lang w:eastAsia="uk-UA"/>
              </w:rPr>
            </w:pPr>
            <w:r w:rsidRPr="00232F6B">
              <w:rPr>
                <w:lang w:eastAsia="uk-UA"/>
              </w:rPr>
              <w:t>Податки та збори (зміна розміру податків/зборів, виникнення необхідності у сплаті податків/зборів), гривень</w:t>
            </w:r>
          </w:p>
        </w:tc>
        <w:tc>
          <w:tcPr>
            <w:tcW w:w="806" w:type="pct"/>
            <w:hideMark/>
          </w:tcPr>
          <w:p w14:paraId="44580DDB" w14:textId="77777777" w:rsidR="00553F9D" w:rsidRPr="00232F6B" w:rsidRDefault="00553F9D" w:rsidP="00000965">
            <w:pPr>
              <w:contextualSpacing/>
              <w:jc w:val="center"/>
              <w:rPr>
                <w:lang w:eastAsia="uk-UA"/>
              </w:rPr>
            </w:pPr>
            <w:r w:rsidRPr="00232F6B">
              <w:rPr>
                <w:lang w:eastAsia="uk-UA"/>
              </w:rPr>
              <w:t>-</w:t>
            </w:r>
          </w:p>
        </w:tc>
        <w:tc>
          <w:tcPr>
            <w:tcW w:w="667" w:type="pct"/>
            <w:gridSpan w:val="2"/>
            <w:hideMark/>
          </w:tcPr>
          <w:p w14:paraId="011865C0" w14:textId="77777777" w:rsidR="00553F9D" w:rsidRPr="00232F6B" w:rsidRDefault="00553F9D" w:rsidP="00000965">
            <w:pPr>
              <w:contextualSpacing/>
              <w:jc w:val="center"/>
              <w:rPr>
                <w:lang w:eastAsia="uk-UA"/>
              </w:rPr>
            </w:pPr>
            <w:r w:rsidRPr="00232F6B">
              <w:rPr>
                <w:lang w:eastAsia="uk-UA"/>
              </w:rPr>
              <w:t>-</w:t>
            </w:r>
          </w:p>
        </w:tc>
      </w:tr>
      <w:tr w:rsidR="001025A6" w:rsidRPr="001025A6" w14:paraId="345A1B2B" w14:textId="77777777" w:rsidTr="00000965">
        <w:trPr>
          <w:jc w:val="center"/>
        </w:trPr>
        <w:tc>
          <w:tcPr>
            <w:tcW w:w="765" w:type="pct"/>
            <w:hideMark/>
          </w:tcPr>
          <w:p w14:paraId="5B2820FE" w14:textId="77777777" w:rsidR="00553F9D" w:rsidRPr="001025A6" w:rsidRDefault="00553F9D" w:rsidP="00000965">
            <w:pPr>
              <w:contextualSpacing/>
              <w:jc w:val="center"/>
              <w:rPr>
                <w:lang w:eastAsia="uk-UA"/>
              </w:rPr>
            </w:pPr>
            <w:r w:rsidRPr="001025A6">
              <w:rPr>
                <w:lang w:eastAsia="uk-UA"/>
              </w:rPr>
              <w:t>3</w:t>
            </w:r>
          </w:p>
        </w:tc>
        <w:tc>
          <w:tcPr>
            <w:tcW w:w="2762" w:type="pct"/>
            <w:hideMark/>
          </w:tcPr>
          <w:p w14:paraId="2D8690BF" w14:textId="77777777" w:rsidR="00553F9D" w:rsidRPr="001025A6" w:rsidRDefault="00553F9D" w:rsidP="00232F6B">
            <w:pPr>
              <w:contextualSpacing/>
              <w:jc w:val="both"/>
              <w:rPr>
                <w:lang w:eastAsia="uk-UA"/>
              </w:rPr>
            </w:pPr>
            <w:r w:rsidRPr="001025A6">
              <w:rPr>
                <w:lang w:eastAsia="uk-UA"/>
              </w:rPr>
              <w:t>Витрати, пов’язані із веденням обліку, підготовкою та поданням звітності державним органам, гривень</w:t>
            </w:r>
          </w:p>
        </w:tc>
        <w:tc>
          <w:tcPr>
            <w:tcW w:w="806" w:type="pct"/>
            <w:hideMark/>
          </w:tcPr>
          <w:p w14:paraId="1E6BB0BA" w14:textId="77777777" w:rsidR="00553F9D" w:rsidRPr="001025A6" w:rsidRDefault="00F755A1" w:rsidP="00000965">
            <w:pPr>
              <w:contextualSpacing/>
              <w:jc w:val="center"/>
              <w:rPr>
                <w:lang w:eastAsia="uk-UA"/>
              </w:rPr>
            </w:pPr>
            <w:r w:rsidRPr="001025A6">
              <w:rPr>
                <w:lang w:eastAsia="uk-UA"/>
              </w:rPr>
              <w:t>-</w:t>
            </w:r>
          </w:p>
        </w:tc>
        <w:tc>
          <w:tcPr>
            <w:tcW w:w="667" w:type="pct"/>
            <w:gridSpan w:val="2"/>
            <w:hideMark/>
          </w:tcPr>
          <w:p w14:paraId="24679209" w14:textId="77777777" w:rsidR="00553F9D" w:rsidRPr="001025A6" w:rsidRDefault="0078608C" w:rsidP="00000965">
            <w:pPr>
              <w:contextualSpacing/>
              <w:jc w:val="center"/>
              <w:rPr>
                <w:lang w:eastAsia="uk-UA"/>
              </w:rPr>
            </w:pPr>
            <w:r w:rsidRPr="001025A6">
              <w:rPr>
                <w:lang w:eastAsia="uk-UA"/>
              </w:rPr>
              <w:t>-</w:t>
            </w:r>
          </w:p>
        </w:tc>
      </w:tr>
      <w:tr w:rsidR="00553F9D" w:rsidRPr="00232F6B" w14:paraId="21DAB350" w14:textId="77777777" w:rsidTr="00000965">
        <w:trPr>
          <w:jc w:val="center"/>
        </w:trPr>
        <w:tc>
          <w:tcPr>
            <w:tcW w:w="765" w:type="pct"/>
            <w:hideMark/>
          </w:tcPr>
          <w:p w14:paraId="7FD1076D" w14:textId="77777777" w:rsidR="00553F9D" w:rsidRPr="00232F6B" w:rsidRDefault="00553F9D" w:rsidP="00000965">
            <w:pPr>
              <w:contextualSpacing/>
              <w:jc w:val="center"/>
              <w:rPr>
                <w:lang w:eastAsia="uk-UA"/>
              </w:rPr>
            </w:pPr>
            <w:r w:rsidRPr="00232F6B">
              <w:rPr>
                <w:lang w:eastAsia="uk-UA"/>
              </w:rPr>
              <w:t>4</w:t>
            </w:r>
          </w:p>
        </w:tc>
        <w:tc>
          <w:tcPr>
            <w:tcW w:w="2762" w:type="pct"/>
            <w:hideMark/>
          </w:tcPr>
          <w:p w14:paraId="1116D364" w14:textId="77777777" w:rsidR="00553F9D" w:rsidRPr="00232F6B" w:rsidRDefault="00553F9D" w:rsidP="00232F6B">
            <w:pPr>
              <w:contextualSpacing/>
              <w:jc w:val="both"/>
              <w:rPr>
                <w:lang w:eastAsia="uk-UA"/>
              </w:rPr>
            </w:pPr>
            <w:r w:rsidRPr="00232F6B">
              <w:rPr>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06" w:type="pct"/>
          </w:tcPr>
          <w:p w14:paraId="33B8614B" w14:textId="77777777" w:rsidR="00553F9D" w:rsidRPr="00232F6B" w:rsidRDefault="00553F9D" w:rsidP="00000965">
            <w:pPr>
              <w:contextualSpacing/>
              <w:jc w:val="center"/>
              <w:rPr>
                <w:lang w:eastAsia="uk-UA"/>
              </w:rPr>
            </w:pPr>
            <w:r w:rsidRPr="00232F6B">
              <w:rPr>
                <w:lang w:eastAsia="uk-UA"/>
              </w:rPr>
              <w:t>-</w:t>
            </w:r>
          </w:p>
        </w:tc>
        <w:tc>
          <w:tcPr>
            <w:tcW w:w="667" w:type="pct"/>
            <w:gridSpan w:val="2"/>
          </w:tcPr>
          <w:p w14:paraId="43795C67" w14:textId="77777777" w:rsidR="00553F9D" w:rsidRPr="00232F6B" w:rsidRDefault="00553F9D" w:rsidP="00000965">
            <w:pPr>
              <w:contextualSpacing/>
              <w:jc w:val="center"/>
              <w:rPr>
                <w:lang w:eastAsia="uk-UA"/>
              </w:rPr>
            </w:pPr>
            <w:r w:rsidRPr="00232F6B">
              <w:rPr>
                <w:lang w:eastAsia="uk-UA"/>
              </w:rPr>
              <w:t>-</w:t>
            </w:r>
          </w:p>
        </w:tc>
      </w:tr>
      <w:tr w:rsidR="00553F9D" w:rsidRPr="00232F6B" w14:paraId="6C6B6F89" w14:textId="77777777" w:rsidTr="00000965">
        <w:trPr>
          <w:jc w:val="center"/>
        </w:trPr>
        <w:tc>
          <w:tcPr>
            <w:tcW w:w="765" w:type="pct"/>
            <w:hideMark/>
          </w:tcPr>
          <w:p w14:paraId="5E1DBA02" w14:textId="77777777" w:rsidR="00553F9D" w:rsidRPr="00232F6B" w:rsidRDefault="00553F9D" w:rsidP="00000965">
            <w:pPr>
              <w:contextualSpacing/>
              <w:jc w:val="center"/>
              <w:rPr>
                <w:lang w:eastAsia="uk-UA"/>
              </w:rPr>
            </w:pPr>
            <w:r w:rsidRPr="00232F6B">
              <w:rPr>
                <w:lang w:eastAsia="uk-UA"/>
              </w:rPr>
              <w:t>5</w:t>
            </w:r>
          </w:p>
        </w:tc>
        <w:tc>
          <w:tcPr>
            <w:tcW w:w="2762" w:type="pct"/>
            <w:hideMark/>
          </w:tcPr>
          <w:p w14:paraId="3575D68A" w14:textId="77777777" w:rsidR="00553F9D" w:rsidRPr="00232F6B" w:rsidRDefault="00553F9D" w:rsidP="00232F6B">
            <w:pPr>
              <w:contextualSpacing/>
              <w:jc w:val="both"/>
              <w:rPr>
                <w:lang w:eastAsia="uk-UA"/>
              </w:rPr>
            </w:pPr>
            <w:r w:rsidRPr="00232F6B">
              <w:rPr>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06" w:type="pct"/>
            <w:hideMark/>
          </w:tcPr>
          <w:p w14:paraId="04B4309F" w14:textId="77777777" w:rsidR="00553F9D" w:rsidRPr="00232F6B" w:rsidRDefault="00553F9D" w:rsidP="00000965">
            <w:pPr>
              <w:contextualSpacing/>
              <w:jc w:val="center"/>
              <w:rPr>
                <w:lang w:eastAsia="uk-UA"/>
              </w:rPr>
            </w:pPr>
            <w:r w:rsidRPr="00232F6B">
              <w:rPr>
                <w:lang w:eastAsia="uk-UA"/>
              </w:rPr>
              <w:t>-</w:t>
            </w:r>
          </w:p>
        </w:tc>
        <w:tc>
          <w:tcPr>
            <w:tcW w:w="667" w:type="pct"/>
            <w:gridSpan w:val="2"/>
            <w:hideMark/>
          </w:tcPr>
          <w:p w14:paraId="0FB9F7FD" w14:textId="77777777" w:rsidR="00553F9D" w:rsidRPr="00232F6B" w:rsidRDefault="00553F9D" w:rsidP="00000965">
            <w:pPr>
              <w:contextualSpacing/>
              <w:jc w:val="center"/>
              <w:rPr>
                <w:lang w:eastAsia="uk-UA"/>
              </w:rPr>
            </w:pPr>
            <w:r w:rsidRPr="00232F6B">
              <w:rPr>
                <w:lang w:eastAsia="uk-UA"/>
              </w:rPr>
              <w:t>-</w:t>
            </w:r>
          </w:p>
        </w:tc>
      </w:tr>
      <w:tr w:rsidR="00553F9D" w:rsidRPr="00232F6B" w14:paraId="1CF0F8D8" w14:textId="77777777" w:rsidTr="00000965">
        <w:trPr>
          <w:jc w:val="center"/>
        </w:trPr>
        <w:tc>
          <w:tcPr>
            <w:tcW w:w="765" w:type="pct"/>
            <w:hideMark/>
          </w:tcPr>
          <w:p w14:paraId="70A2D7AC" w14:textId="77777777" w:rsidR="00553F9D" w:rsidRPr="00232F6B" w:rsidRDefault="00553F9D" w:rsidP="00000965">
            <w:pPr>
              <w:contextualSpacing/>
              <w:jc w:val="center"/>
              <w:rPr>
                <w:lang w:eastAsia="uk-UA"/>
              </w:rPr>
            </w:pPr>
            <w:r w:rsidRPr="00232F6B">
              <w:rPr>
                <w:lang w:eastAsia="uk-UA"/>
              </w:rPr>
              <w:t>6</w:t>
            </w:r>
          </w:p>
        </w:tc>
        <w:tc>
          <w:tcPr>
            <w:tcW w:w="2762" w:type="pct"/>
            <w:hideMark/>
          </w:tcPr>
          <w:p w14:paraId="3238D9E5" w14:textId="77777777" w:rsidR="00553F9D" w:rsidRPr="00232F6B" w:rsidRDefault="00553F9D" w:rsidP="00232F6B">
            <w:pPr>
              <w:contextualSpacing/>
              <w:jc w:val="both"/>
              <w:rPr>
                <w:lang w:eastAsia="uk-UA"/>
              </w:rPr>
            </w:pPr>
            <w:r w:rsidRPr="00232F6B">
              <w:rPr>
                <w:lang w:eastAsia="uk-UA"/>
              </w:rPr>
              <w:t>Витрати на оборотні активи (матеріали, канцелярські товари тощо), гривень</w:t>
            </w:r>
          </w:p>
        </w:tc>
        <w:tc>
          <w:tcPr>
            <w:tcW w:w="806" w:type="pct"/>
            <w:hideMark/>
          </w:tcPr>
          <w:p w14:paraId="4A0BFC22" w14:textId="77777777" w:rsidR="00553F9D" w:rsidRPr="00232F6B" w:rsidRDefault="00553F9D" w:rsidP="00000965">
            <w:pPr>
              <w:contextualSpacing/>
              <w:jc w:val="center"/>
              <w:rPr>
                <w:lang w:eastAsia="uk-UA"/>
              </w:rPr>
            </w:pPr>
          </w:p>
        </w:tc>
        <w:tc>
          <w:tcPr>
            <w:tcW w:w="667" w:type="pct"/>
            <w:gridSpan w:val="2"/>
            <w:hideMark/>
          </w:tcPr>
          <w:p w14:paraId="48D48B4E" w14:textId="77777777" w:rsidR="00553F9D" w:rsidRPr="00232F6B" w:rsidRDefault="00553F9D" w:rsidP="00000965">
            <w:pPr>
              <w:contextualSpacing/>
              <w:jc w:val="center"/>
              <w:rPr>
                <w:lang w:eastAsia="uk-UA"/>
              </w:rPr>
            </w:pPr>
            <w:r w:rsidRPr="00232F6B">
              <w:rPr>
                <w:lang w:eastAsia="uk-UA"/>
              </w:rPr>
              <w:t>-</w:t>
            </w:r>
          </w:p>
        </w:tc>
      </w:tr>
      <w:tr w:rsidR="00553F9D" w:rsidRPr="00232F6B" w14:paraId="2DBF8610" w14:textId="77777777" w:rsidTr="00000965">
        <w:trPr>
          <w:jc w:val="center"/>
        </w:trPr>
        <w:tc>
          <w:tcPr>
            <w:tcW w:w="765" w:type="pct"/>
            <w:hideMark/>
          </w:tcPr>
          <w:p w14:paraId="63873136" w14:textId="77777777" w:rsidR="00553F9D" w:rsidRPr="00232F6B" w:rsidRDefault="00553F9D" w:rsidP="00000965">
            <w:pPr>
              <w:contextualSpacing/>
              <w:jc w:val="center"/>
              <w:rPr>
                <w:lang w:eastAsia="uk-UA"/>
              </w:rPr>
            </w:pPr>
            <w:r w:rsidRPr="00232F6B">
              <w:rPr>
                <w:lang w:eastAsia="uk-UA"/>
              </w:rPr>
              <w:t>7</w:t>
            </w:r>
          </w:p>
        </w:tc>
        <w:tc>
          <w:tcPr>
            <w:tcW w:w="2762" w:type="pct"/>
            <w:hideMark/>
          </w:tcPr>
          <w:p w14:paraId="5477CE0A" w14:textId="77777777" w:rsidR="00553F9D" w:rsidRPr="00232F6B" w:rsidRDefault="00553F9D" w:rsidP="00232F6B">
            <w:pPr>
              <w:contextualSpacing/>
              <w:jc w:val="both"/>
              <w:rPr>
                <w:lang w:eastAsia="uk-UA"/>
              </w:rPr>
            </w:pPr>
            <w:r w:rsidRPr="00232F6B">
              <w:rPr>
                <w:lang w:eastAsia="uk-UA"/>
              </w:rPr>
              <w:t xml:space="preserve">Витрати, пов’язані із </w:t>
            </w:r>
            <w:proofErr w:type="spellStart"/>
            <w:r w:rsidRPr="00232F6B">
              <w:rPr>
                <w:lang w:eastAsia="uk-UA"/>
              </w:rPr>
              <w:t>наймом</w:t>
            </w:r>
            <w:proofErr w:type="spellEnd"/>
            <w:r w:rsidRPr="00232F6B">
              <w:rPr>
                <w:lang w:eastAsia="uk-UA"/>
              </w:rPr>
              <w:t xml:space="preserve"> додаткового персоналу, гривень</w:t>
            </w:r>
          </w:p>
        </w:tc>
        <w:tc>
          <w:tcPr>
            <w:tcW w:w="806" w:type="pct"/>
            <w:hideMark/>
          </w:tcPr>
          <w:p w14:paraId="13284547" w14:textId="77777777" w:rsidR="00553F9D" w:rsidRPr="00232F6B" w:rsidRDefault="00BF3EE2" w:rsidP="00000965">
            <w:pPr>
              <w:contextualSpacing/>
              <w:jc w:val="center"/>
              <w:rPr>
                <w:lang w:eastAsia="uk-UA"/>
              </w:rPr>
            </w:pPr>
            <w:r w:rsidRPr="00232F6B">
              <w:rPr>
                <w:lang w:eastAsia="uk-UA"/>
              </w:rPr>
              <w:t>-</w:t>
            </w:r>
          </w:p>
        </w:tc>
        <w:tc>
          <w:tcPr>
            <w:tcW w:w="667" w:type="pct"/>
            <w:gridSpan w:val="2"/>
            <w:hideMark/>
          </w:tcPr>
          <w:p w14:paraId="0AF68100" w14:textId="77777777" w:rsidR="00553F9D" w:rsidRPr="00232F6B" w:rsidRDefault="00553F9D" w:rsidP="00000965">
            <w:pPr>
              <w:contextualSpacing/>
              <w:jc w:val="center"/>
              <w:rPr>
                <w:lang w:eastAsia="uk-UA"/>
              </w:rPr>
            </w:pPr>
            <w:r w:rsidRPr="00232F6B">
              <w:rPr>
                <w:lang w:eastAsia="uk-UA"/>
              </w:rPr>
              <w:t>-</w:t>
            </w:r>
          </w:p>
        </w:tc>
      </w:tr>
      <w:tr w:rsidR="00553F9D" w:rsidRPr="00232F6B" w14:paraId="4336D9D3" w14:textId="77777777" w:rsidTr="00000965">
        <w:trPr>
          <w:jc w:val="center"/>
        </w:trPr>
        <w:tc>
          <w:tcPr>
            <w:tcW w:w="765" w:type="pct"/>
            <w:hideMark/>
          </w:tcPr>
          <w:p w14:paraId="2786DBF8" w14:textId="77777777" w:rsidR="00553F9D" w:rsidRPr="00232F6B" w:rsidRDefault="00553F9D" w:rsidP="00000965">
            <w:pPr>
              <w:contextualSpacing/>
              <w:jc w:val="center"/>
              <w:rPr>
                <w:lang w:eastAsia="uk-UA"/>
              </w:rPr>
            </w:pPr>
            <w:r w:rsidRPr="00232F6B">
              <w:rPr>
                <w:lang w:eastAsia="uk-UA"/>
              </w:rPr>
              <w:t>8</w:t>
            </w:r>
          </w:p>
        </w:tc>
        <w:tc>
          <w:tcPr>
            <w:tcW w:w="2762" w:type="pct"/>
            <w:hideMark/>
          </w:tcPr>
          <w:p w14:paraId="7BB18FDB" w14:textId="77777777" w:rsidR="00553F9D" w:rsidRPr="00232F6B" w:rsidRDefault="00B25ED4" w:rsidP="00232F6B">
            <w:pPr>
              <w:contextualSpacing/>
              <w:jc w:val="both"/>
              <w:rPr>
                <w:lang w:eastAsia="uk-UA"/>
              </w:rPr>
            </w:pPr>
            <w:r w:rsidRPr="00232F6B">
              <w:rPr>
                <w:lang w:eastAsia="uk-UA"/>
              </w:rPr>
              <w:t>Інше, а саме в</w:t>
            </w:r>
            <w:r w:rsidR="00232F6B">
              <w:t>итрати на ознайомлення</w:t>
            </w:r>
            <w:r w:rsidRPr="00232F6B">
              <w:t xml:space="preserve"> з прийнятим актом закон</w:t>
            </w:r>
            <w:r w:rsidR="00232F6B">
              <w:t>одавства у електронному вигляді</w:t>
            </w:r>
            <w:r w:rsidRPr="00232F6B">
              <w:t xml:space="preserve"> (1 год = 48,00 грн)</w:t>
            </w:r>
            <w:r w:rsidR="00553F9D" w:rsidRPr="00232F6B">
              <w:rPr>
                <w:lang w:eastAsia="uk-UA"/>
              </w:rPr>
              <w:t>, гривень</w:t>
            </w:r>
          </w:p>
        </w:tc>
        <w:tc>
          <w:tcPr>
            <w:tcW w:w="806" w:type="pct"/>
            <w:hideMark/>
          </w:tcPr>
          <w:p w14:paraId="65E8D1CC" w14:textId="77777777" w:rsidR="00553F9D" w:rsidRPr="00232F6B" w:rsidRDefault="00B25ED4" w:rsidP="00000965">
            <w:pPr>
              <w:contextualSpacing/>
              <w:jc w:val="center"/>
              <w:rPr>
                <w:lang w:eastAsia="uk-UA"/>
              </w:rPr>
            </w:pPr>
            <w:r w:rsidRPr="00232F6B">
              <w:rPr>
                <w:lang w:eastAsia="uk-UA"/>
              </w:rPr>
              <w:t>48,00</w:t>
            </w:r>
          </w:p>
        </w:tc>
        <w:tc>
          <w:tcPr>
            <w:tcW w:w="667" w:type="pct"/>
            <w:gridSpan w:val="2"/>
            <w:hideMark/>
          </w:tcPr>
          <w:p w14:paraId="2FC56816" w14:textId="77777777" w:rsidR="00553F9D" w:rsidRPr="00232F6B" w:rsidRDefault="00B25ED4" w:rsidP="00000965">
            <w:pPr>
              <w:contextualSpacing/>
              <w:jc w:val="center"/>
              <w:rPr>
                <w:lang w:eastAsia="uk-UA"/>
              </w:rPr>
            </w:pPr>
            <w:r w:rsidRPr="00232F6B">
              <w:rPr>
                <w:lang w:eastAsia="uk-UA"/>
              </w:rPr>
              <w:t>48,00</w:t>
            </w:r>
          </w:p>
        </w:tc>
      </w:tr>
      <w:tr w:rsidR="00553F9D" w:rsidRPr="00232F6B" w14:paraId="26FCC72E" w14:textId="77777777" w:rsidTr="00000965">
        <w:trPr>
          <w:jc w:val="center"/>
        </w:trPr>
        <w:tc>
          <w:tcPr>
            <w:tcW w:w="765" w:type="pct"/>
            <w:hideMark/>
          </w:tcPr>
          <w:p w14:paraId="2A4F5895" w14:textId="77777777" w:rsidR="00553F9D" w:rsidRPr="00232F6B" w:rsidRDefault="00553F9D" w:rsidP="00000965">
            <w:pPr>
              <w:contextualSpacing/>
              <w:jc w:val="center"/>
              <w:rPr>
                <w:lang w:eastAsia="uk-UA"/>
              </w:rPr>
            </w:pPr>
            <w:r w:rsidRPr="00232F6B">
              <w:rPr>
                <w:lang w:eastAsia="uk-UA"/>
              </w:rPr>
              <w:t>9</w:t>
            </w:r>
          </w:p>
        </w:tc>
        <w:tc>
          <w:tcPr>
            <w:tcW w:w="2762" w:type="pct"/>
            <w:hideMark/>
          </w:tcPr>
          <w:p w14:paraId="4106194E" w14:textId="77777777" w:rsidR="00553F9D" w:rsidRPr="00232F6B" w:rsidRDefault="00CD546A" w:rsidP="00232F6B">
            <w:pPr>
              <w:contextualSpacing/>
              <w:jc w:val="both"/>
              <w:rPr>
                <w:lang w:eastAsia="uk-UA"/>
              </w:rPr>
            </w:pPr>
            <w:r w:rsidRPr="00232F6B">
              <w:rPr>
                <w:lang w:eastAsia="uk-UA"/>
              </w:rPr>
              <w:t>РАЗОМ</w:t>
            </w:r>
            <w:r w:rsidR="00832F3B" w:rsidRPr="00232F6B">
              <w:rPr>
                <w:lang w:eastAsia="uk-UA"/>
              </w:rPr>
              <w:t xml:space="preserve"> (сума рядків: </w:t>
            </w:r>
            <w:r w:rsidR="00232F6B">
              <w:rPr>
                <w:lang w:eastAsia="uk-UA"/>
              </w:rPr>
              <w:t>1+2+3+4+5+6+7+</w:t>
            </w:r>
            <w:r w:rsidR="00832F3B" w:rsidRPr="00232F6B">
              <w:rPr>
                <w:lang w:eastAsia="uk-UA"/>
              </w:rPr>
              <w:t>8)</w:t>
            </w:r>
            <w:r w:rsidR="00553F9D" w:rsidRPr="00232F6B">
              <w:rPr>
                <w:lang w:eastAsia="uk-UA"/>
              </w:rPr>
              <w:t>, гривень</w:t>
            </w:r>
          </w:p>
        </w:tc>
        <w:tc>
          <w:tcPr>
            <w:tcW w:w="806" w:type="pct"/>
            <w:hideMark/>
          </w:tcPr>
          <w:p w14:paraId="2205A2A0" w14:textId="77777777" w:rsidR="00553F9D" w:rsidRPr="00232F6B" w:rsidRDefault="00832F3B" w:rsidP="00000965">
            <w:pPr>
              <w:contextualSpacing/>
              <w:jc w:val="center"/>
              <w:rPr>
                <w:lang w:eastAsia="uk-UA"/>
              </w:rPr>
            </w:pPr>
            <w:r w:rsidRPr="00232F6B">
              <w:rPr>
                <w:lang w:eastAsia="uk-UA"/>
              </w:rPr>
              <w:t>48,00</w:t>
            </w:r>
          </w:p>
        </w:tc>
        <w:tc>
          <w:tcPr>
            <w:tcW w:w="667" w:type="pct"/>
            <w:gridSpan w:val="2"/>
          </w:tcPr>
          <w:p w14:paraId="4D3C8D12" w14:textId="77777777" w:rsidR="00553F9D" w:rsidRPr="00232F6B" w:rsidRDefault="00832F3B" w:rsidP="00000965">
            <w:pPr>
              <w:contextualSpacing/>
              <w:jc w:val="center"/>
              <w:rPr>
                <w:lang w:eastAsia="uk-UA"/>
              </w:rPr>
            </w:pPr>
            <w:r w:rsidRPr="00232F6B">
              <w:rPr>
                <w:lang w:eastAsia="uk-UA"/>
              </w:rPr>
              <w:t>48,00</w:t>
            </w:r>
          </w:p>
        </w:tc>
      </w:tr>
      <w:tr w:rsidR="00553F9D" w:rsidRPr="00232F6B" w14:paraId="28D63190" w14:textId="77777777" w:rsidTr="00000965">
        <w:trPr>
          <w:jc w:val="center"/>
        </w:trPr>
        <w:tc>
          <w:tcPr>
            <w:tcW w:w="765" w:type="pct"/>
            <w:hideMark/>
          </w:tcPr>
          <w:p w14:paraId="4A71E8CE" w14:textId="77777777" w:rsidR="00553F9D" w:rsidRPr="00232F6B" w:rsidRDefault="00553F9D" w:rsidP="00000965">
            <w:pPr>
              <w:contextualSpacing/>
              <w:jc w:val="center"/>
              <w:rPr>
                <w:lang w:eastAsia="uk-UA"/>
              </w:rPr>
            </w:pPr>
            <w:r w:rsidRPr="00232F6B">
              <w:rPr>
                <w:lang w:eastAsia="uk-UA"/>
              </w:rPr>
              <w:t>10</w:t>
            </w:r>
          </w:p>
        </w:tc>
        <w:tc>
          <w:tcPr>
            <w:tcW w:w="2762" w:type="pct"/>
            <w:hideMark/>
          </w:tcPr>
          <w:p w14:paraId="0EFD106A" w14:textId="77777777" w:rsidR="00553F9D" w:rsidRPr="00232F6B" w:rsidRDefault="00553F9D" w:rsidP="00232F6B">
            <w:pPr>
              <w:contextualSpacing/>
              <w:jc w:val="both"/>
              <w:rPr>
                <w:lang w:eastAsia="uk-UA"/>
              </w:rPr>
            </w:pPr>
            <w:r w:rsidRPr="00232F6B">
              <w:rPr>
                <w:lang w:eastAsia="uk-UA"/>
              </w:rPr>
              <w:t>Кількість суб’єктів господарювання великого та середнього підприємництва, на яких буде поширено регулювання, одиниць</w:t>
            </w:r>
          </w:p>
        </w:tc>
        <w:tc>
          <w:tcPr>
            <w:tcW w:w="806" w:type="pct"/>
            <w:hideMark/>
          </w:tcPr>
          <w:p w14:paraId="1D6B635D" w14:textId="77777777" w:rsidR="00553F9D" w:rsidRPr="002A7141" w:rsidRDefault="00152956" w:rsidP="00000965">
            <w:pPr>
              <w:contextualSpacing/>
              <w:jc w:val="center"/>
              <w:rPr>
                <w:lang w:val="en-US" w:eastAsia="uk-UA"/>
              </w:rPr>
            </w:pPr>
            <w:r w:rsidRPr="00232F6B">
              <w:rPr>
                <w:lang w:eastAsia="uk-UA"/>
              </w:rPr>
              <w:t>611</w:t>
            </w:r>
          </w:p>
        </w:tc>
        <w:tc>
          <w:tcPr>
            <w:tcW w:w="667" w:type="pct"/>
            <w:gridSpan w:val="2"/>
          </w:tcPr>
          <w:p w14:paraId="3BCFAABF" w14:textId="77777777" w:rsidR="00553F9D" w:rsidRPr="00232F6B" w:rsidRDefault="00152956" w:rsidP="00000965">
            <w:pPr>
              <w:contextualSpacing/>
              <w:jc w:val="center"/>
              <w:rPr>
                <w:lang w:eastAsia="uk-UA"/>
              </w:rPr>
            </w:pPr>
            <w:r w:rsidRPr="00232F6B">
              <w:rPr>
                <w:lang w:eastAsia="uk-UA"/>
              </w:rPr>
              <w:t>611</w:t>
            </w:r>
          </w:p>
        </w:tc>
      </w:tr>
      <w:tr w:rsidR="00553F9D" w:rsidRPr="00232F6B" w14:paraId="7F13AAC4" w14:textId="77777777" w:rsidTr="00000965">
        <w:trPr>
          <w:jc w:val="center"/>
        </w:trPr>
        <w:tc>
          <w:tcPr>
            <w:tcW w:w="765" w:type="pct"/>
            <w:hideMark/>
          </w:tcPr>
          <w:p w14:paraId="3C38226D" w14:textId="77777777" w:rsidR="00553F9D" w:rsidRPr="00232F6B" w:rsidRDefault="00553F9D" w:rsidP="00000965">
            <w:pPr>
              <w:contextualSpacing/>
              <w:jc w:val="center"/>
              <w:rPr>
                <w:lang w:eastAsia="uk-UA"/>
              </w:rPr>
            </w:pPr>
            <w:r w:rsidRPr="00232F6B">
              <w:rPr>
                <w:lang w:eastAsia="uk-UA"/>
              </w:rPr>
              <w:t>11</w:t>
            </w:r>
          </w:p>
        </w:tc>
        <w:tc>
          <w:tcPr>
            <w:tcW w:w="2762" w:type="pct"/>
            <w:hideMark/>
          </w:tcPr>
          <w:p w14:paraId="508D8384" w14:textId="77777777" w:rsidR="00553F9D" w:rsidRPr="00232F6B" w:rsidRDefault="00553F9D" w:rsidP="00232F6B">
            <w:pPr>
              <w:contextualSpacing/>
              <w:jc w:val="both"/>
              <w:rPr>
                <w:lang w:eastAsia="uk-UA"/>
              </w:rPr>
            </w:pPr>
            <w:r w:rsidRPr="00232F6B">
              <w:rPr>
                <w:lang w:eastAsia="uk-UA"/>
              </w:rPr>
              <w:t xml:space="preserve">Сумарні витрати суб’єктів господарювання великого та середнього підприємництва, на виконання регулювання </w:t>
            </w:r>
            <w:r w:rsidR="00CD546A" w:rsidRPr="00232F6B">
              <w:rPr>
                <w:lang w:eastAsia="uk-UA"/>
              </w:rPr>
              <w:t>(вартість регулювання)</w:t>
            </w:r>
            <w:r w:rsidRPr="00232F6B">
              <w:rPr>
                <w:lang w:eastAsia="uk-UA"/>
              </w:rPr>
              <w:t>, гривень</w:t>
            </w:r>
          </w:p>
        </w:tc>
        <w:tc>
          <w:tcPr>
            <w:tcW w:w="806" w:type="pct"/>
            <w:hideMark/>
          </w:tcPr>
          <w:p w14:paraId="5FFB4993" w14:textId="77777777" w:rsidR="00553F9D" w:rsidRPr="00232F6B" w:rsidRDefault="00152956" w:rsidP="00000965">
            <w:pPr>
              <w:contextualSpacing/>
              <w:jc w:val="center"/>
              <w:rPr>
                <w:lang w:eastAsia="uk-UA"/>
              </w:rPr>
            </w:pPr>
            <w:r w:rsidRPr="00232F6B">
              <w:rPr>
                <w:lang w:eastAsia="uk-UA"/>
              </w:rPr>
              <w:t>29 328</w:t>
            </w:r>
          </w:p>
        </w:tc>
        <w:tc>
          <w:tcPr>
            <w:tcW w:w="667" w:type="pct"/>
            <w:gridSpan w:val="2"/>
          </w:tcPr>
          <w:p w14:paraId="46427873" w14:textId="77777777" w:rsidR="00553F9D" w:rsidRPr="00232F6B" w:rsidRDefault="00152956" w:rsidP="00000965">
            <w:pPr>
              <w:contextualSpacing/>
              <w:jc w:val="center"/>
              <w:rPr>
                <w:lang w:eastAsia="uk-UA"/>
              </w:rPr>
            </w:pPr>
            <w:r w:rsidRPr="00232F6B">
              <w:rPr>
                <w:lang w:eastAsia="uk-UA"/>
              </w:rPr>
              <w:t>29 328</w:t>
            </w:r>
          </w:p>
        </w:tc>
      </w:tr>
    </w:tbl>
    <w:p w14:paraId="63E3CC15" w14:textId="54915003" w:rsidR="00553F9D" w:rsidRDefault="00553F9D" w:rsidP="00796D92">
      <w:pPr>
        <w:ind w:right="450" w:firstLine="450"/>
        <w:contextualSpacing/>
        <w:jc w:val="both"/>
        <w:rPr>
          <w:lang w:eastAsia="uk-UA"/>
        </w:rPr>
      </w:pPr>
      <w:r w:rsidRPr="00000965">
        <w:rPr>
          <w:lang w:eastAsia="uk-UA"/>
        </w:rPr>
        <w:t>Розрахунок відповідних витрат на одного суб’єкта господарювання</w:t>
      </w:r>
      <w:r w:rsidR="002A7141" w:rsidRPr="002A7141">
        <w:rPr>
          <w:lang w:val="ru-RU" w:eastAsia="uk-UA"/>
        </w:rPr>
        <w:t xml:space="preserve"> </w:t>
      </w:r>
      <w:r w:rsidR="000D255E">
        <w:rPr>
          <w:lang w:val="ru-RU" w:eastAsia="uk-UA"/>
        </w:rPr>
        <w:t xml:space="preserve">становить </w:t>
      </w:r>
      <w:r w:rsidR="002A7141">
        <w:rPr>
          <w:lang w:eastAsia="uk-UA"/>
        </w:rPr>
        <w:t xml:space="preserve">48,00 </w:t>
      </w:r>
      <w:r w:rsidR="000D255E">
        <w:rPr>
          <w:lang w:eastAsia="uk-UA"/>
        </w:rPr>
        <w:t>гривень (</w:t>
      </w:r>
      <w:proofErr w:type="spellStart"/>
      <w:r w:rsidR="000D255E">
        <w:rPr>
          <w:lang w:eastAsia="uk-UA"/>
        </w:rPr>
        <w:t>разово</w:t>
      </w:r>
      <w:proofErr w:type="spellEnd"/>
      <w:r w:rsidR="000D255E">
        <w:rPr>
          <w:lang w:eastAsia="uk-UA"/>
        </w:rPr>
        <w:t xml:space="preserve">), оскільки витрати </w:t>
      </w:r>
      <w:r w:rsidR="000D255E" w:rsidRPr="00000965">
        <w:rPr>
          <w:lang w:eastAsia="uk-UA"/>
        </w:rPr>
        <w:t>суб’єкта господарювання</w:t>
      </w:r>
      <w:r w:rsidR="000D255E" w:rsidRPr="002A7141">
        <w:rPr>
          <w:lang w:val="ru-RU" w:eastAsia="uk-UA"/>
        </w:rPr>
        <w:t xml:space="preserve"> </w:t>
      </w:r>
      <w:r w:rsidR="000D255E">
        <w:rPr>
          <w:lang w:eastAsia="uk-UA"/>
        </w:rPr>
        <w:t xml:space="preserve">при прийнятті регуляторного акта </w:t>
      </w:r>
      <w:r w:rsidR="00970450" w:rsidRPr="00000965">
        <w:rPr>
          <w:lang w:eastAsia="uk-UA"/>
        </w:rPr>
        <w:t>пов’язан</w:t>
      </w:r>
      <w:r w:rsidR="000D255E">
        <w:rPr>
          <w:lang w:eastAsia="uk-UA"/>
        </w:rPr>
        <w:t>і тільки</w:t>
      </w:r>
      <w:r w:rsidR="00970450" w:rsidRPr="00000965">
        <w:rPr>
          <w:lang w:eastAsia="uk-UA"/>
        </w:rPr>
        <w:t xml:space="preserve"> з ознайомленням. </w:t>
      </w:r>
    </w:p>
    <w:p w14:paraId="65B7786D" w14:textId="74624F54" w:rsidR="000A5EAD" w:rsidRPr="00000965" w:rsidRDefault="000A5EAD" w:rsidP="000A5EAD">
      <w:pPr>
        <w:ind w:right="450"/>
        <w:contextualSpacing/>
        <w:jc w:val="center"/>
        <w:rPr>
          <w:lang w:eastAsia="uk-UA"/>
        </w:rPr>
      </w:pPr>
      <w:r>
        <w:rPr>
          <w:lang w:eastAsia="uk-UA"/>
        </w:rPr>
        <w:t>___________________________________________________________________</w:t>
      </w:r>
    </w:p>
    <w:p w14:paraId="351927FB" w14:textId="2D97F25E" w:rsidR="00A03F52" w:rsidRPr="00E65577" w:rsidRDefault="009C47E3" w:rsidP="007D0A08">
      <w:pPr>
        <w:ind w:right="-1" w:firstLine="448"/>
        <w:contextualSpacing/>
        <w:jc w:val="both"/>
      </w:pPr>
      <w:r w:rsidRPr="00000965">
        <w:rPr>
          <w:lang w:eastAsia="uk-UA"/>
        </w:rPr>
        <w:br w:type="page"/>
      </w:r>
      <w:r w:rsidR="007D0A08">
        <w:rPr>
          <w:lang w:eastAsia="uk-UA"/>
        </w:rPr>
        <w:t xml:space="preserve">                                                                                                                                   </w:t>
      </w:r>
      <w:r w:rsidR="00A03F52" w:rsidRPr="008E64E6">
        <w:t>Додаток 2</w:t>
      </w:r>
    </w:p>
    <w:p w14:paraId="5649C9D5" w14:textId="77777777" w:rsidR="006F5E1C" w:rsidRPr="00791654" w:rsidRDefault="006F5E1C" w:rsidP="00000965">
      <w:pPr>
        <w:pStyle w:val="rvps2"/>
        <w:shd w:val="clear" w:color="auto" w:fill="FFFFFF"/>
        <w:spacing w:before="0" w:beforeAutospacing="0" w:after="0" w:afterAutospacing="0"/>
        <w:contextualSpacing/>
        <w:jc w:val="center"/>
        <w:textAlignment w:val="baseline"/>
        <w:rPr>
          <w:b/>
          <w:sz w:val="28"/>
          <w:szCs w:val="28"/>
        </w:rPr>
      </w:pPr>
      <w:r w:rsidRPr="00791654">
        <w:rPr>
          <w:b/>
          <w:sz w:val="28"/>
          <w:szCs w:val="28"/>
        </w:rPr>
        <w:t>ТЕСТ</w:t>
      </w:r>
    </w:p>
    <w:p w14:paraId="67D0D6CE" w14:textId="77777777" w:rsidR="006F5E1C" w:rsidRPr="00791654" w:rsidRDefault="006F5E1C" w:rsidP="00000965">
      <w:pPr>
        <w:pStyle w:val="rvps2"/>
        <w:shd w:val="clear" w:color="auto" w:fill="FFFFFF"/>
        <w:spacing w:before="0" w:beforeAutospacing="0" w:after="0" w:afterAutospacing="0"/>
        <w:contextualSpacing/>
        <w:jc w:val="center"/>
        <w:textAlignment w:val="baseline"/>
        <w:rPr>
          <w:b/>
          <w:sz w:val="28"/>
          <w:szCs w:val="28"/>
        </w:rPr>
      </w:pPr>
      <w:r w:rsidRPr="00791654">
        <w:rPr>
          <w:b/>
          <w:sz w:val="28"/>
          <w:szCs w:val="28"/>
        </w:rPr>
        <w:t>малого підприємництва (М-Тест)</w:t>
      </w:r>
    </w:p>
    <w:p w14:paraId="51CD824A" w14:textId="77777777" w:rsidR="006F5E1C" w:rsidRPr="00000965" w:rsidRDefault="006F5E1C" w:rsidP="00000965">
      <w:pPr>
        <w:pStyle w:val="rvps2"/>
        <w:shd w:val="clear" w:color="auto" w:fill="FFFFFF"/>
        <w:spacing w:before="0" w:beforeAutospacing="0" w:after="0" w:afterAutospacing="0"/>
        <w:contextualSpacing/>
        <w:jc w:val="center"/>
        <w:textAlignment w:val="baseline"/>
      </w:pPr>
    </w:p>
    <w:p w14:paraId="540C2879" w14:textId="77777777" w:rsidR="006F5E1C" w:rsidRPr="00000965" w:rsidRDefault="006F5E1C" w:rsidP="00000965">
      <w:pPr>
        <w:pStyle w:val="rvps2"/>
        <w:shd w:val="clear" w:color="auto" w:fill="FFFFFF"/>
        <w:spacing w:before="0" w:beforeAutospacing="0" w:after="0" w:afterAutospacing="0"/>
        <w:ind w:firstLine="708"/>
        <w:contextualSpacing/>
        <w:jc w:val="both"/>
        <w:textAlignment w:val="baseline"/>
      </w:pPr>
      <w:r w:rsidRPr="00000965">
        <w:t xml:space="preserve">1. Консультації з </w:t>
      </w:r>
      <w:r w:rsidR="0077378A">
        <w:t xml:space="preserve">представниками </w:t>
      </w:r>
      <w:r w:rsidR="00575CF0">
        <w:rPr>
          <w:color w:val="333333"/>
          <w:shd w:val="clear" w:color="auto" w:fill="FFFFFF"/>
        </w:rPr>
        <w:t>мікро- та малого підприємництва</w:t>
      </w:r>
      <w:r w:rsidRPr="00000965">
        <w:t xml:space="preserve"> щодо оцінки впливу регулювання не проводились. </w:t>
      </w:r>
    </w:p>
    <w:p w14:paraId="717990C2" w14:textId="77777777" w:rsidR="006F5E1C" w:rsidRPr="00000965" w:rsidRDefault="009C47E3" w:rsidP="00000965">
      <w:pPr>
        <w:pStyle w:val="rvps2"/>
        <w:shd w:val="clear" w:color="auto" w:fill="FFFFFF"/>
        <w:spacing w:before="0" w:beforeAutospacing="0" w:after="0" w:afterAutospacing="0"/>
        <w:ind w:firstLine="708"/>
        <w:contextualSpacing/>
        <w:jc w:val="both"/>
        <w:textAlignment w:val="baseline"/>
      </w:pPr>
      <w:r w:rsidRPr="00000965">
        <w:t>Проє</w:t>
      </w:r>
      <w:r w:rsidR="006F5E1C" w:rsidRPr="00000965">
        <w:t xml:space="preserve">кт </w:t>
      </w:r>
      <w:r w:rsidRPr="00000965">
        <w:t>акт</w:t>
      </w:r>
      <w:r w:rsidR="003C69F4" w:rsidRPr="00000965">
        <w:t>а</w:t>
      </w:r>
      <w:r w:rsidR="006F5E1C" w:rsidRPr="00000965">
        <w:t xml:space="preserve"> ро</w:t>
      </w:r>
      <w:r w:rsidR="00A710E6">
        <w:t>зміщено на вебсайті ДІАМ</w:t>
      </w:r>
      <w:r w:rsidR="006F5E1C" w:rsidRPr="00000965">
        <w:t xml:space="preserve"> з метою ознайомлення. </w:t>
      </w:r>
    </w:p>
    <w:p w14:paraId="5FB34468" w14:textId="77777777" w:rsidR="00575CF0" w:rsidRDefault="00575CF0" w:rsidP="0077378A">
      <w:pPr>
        <w:pStyle w:val="rvps2"/>
        <w:shd w:val="clear" w:color="auto" w:fill="FFFFFF"/>
        <w:spacing w:before="0" w:beforeAutospacing="0" w:after="0" w:afterAutospacing="0"/>
        <w:ind w:firstLine="708"/>
        <w:contextualSpacing/>
        <w:jc w:val="both"/>
        <w:textAlignment w:val="baseline"/>
      </w:pPr>
    </w:p>
    <w:p w14:paraId="7B543334" w14:textId="77777777" w:rsidR="0077378A" w:rsidRDefault="0077378A" w:rsidP="0077378A">
      <w:pPr>
        <w:pStyle w:val="rvps2"/>
        <w:shd w:val="clear" w:color="auto" w:fill="FFFFFF"/>
        <w:spacing w:before="0" w:beforeAutospacing="0" w:after="0" w:afterAutospacing="0"/>
        <w:ind w:firstLine="708"/>
        <w:contextualSpacing/>
        <w:jc w:val="both"/>
        <w:textAlignment w:val="baseline"/>
      </w:pPr>
      <w:r>
        <w:t xml:space="preserve">2. </w:t>
      </w:r>
      <w:r w:rsidR="00575CF0">
        <w:rPr>
          <w:color w:val="333333"/>
          <w:shd w:val="clear" w:color="auto" w:fill="FFFFFF"/>
        </w:rPr>
        <w:t>Вимірювання впливу регулювання на суб’єктів малого підприємництва (мікро- та малі):</w:t>
      </w:r>
    </w:p>
    <w:p w14:paraId="683D4188" w14:textId="09C07BE8" w:rsidR="00D878B6" w:rsidRDefault="00D878B6" w:rsidP="00D878B6">
      <w:pPr>
        <w:pStyle w:val="rvps2"/>
        <w:shd w:val="clear" w:color="auto" w:fill="FFFFFF"/>
        <w:ind w:firstLine="708"/>
        <w:contextualSpacing/>
        <w:jc w:val="both"/>
        <w:textAlignment w:val="baseline"/>
      </w:pPr>
      <w:r>
        <w:t xml:space="preserve">кількість суб’єктів малого підприємництва, на яких поширюється регулювання: </w:t>
      </w:r>
      <w:r w:rsidR="00575CF0">
        <w:t xml:space="preserve">47 238 </w:t>
      </w:r>
      <w:r>
        <w:t xml:space="preserve">(одиниць), у тому числі малого підприємництва </w:t>
      </w:r>
      <w:r w:rsidR="00575CF0">
        <w:t xml:space="preserve">3 363 </w:t>
      </w:r>
      <w:r>
        <w:t>(</w:t>
      </w:r>
      <w:r w:rsidR="00575CF0">
        <w:t>одиниць) та мікропідприємництва:</w:t>
      </w:r>
      <w:r w:rsidR="0060298A">
        <w:br/>
      </w:r>
      <w:r w:rsidR="00575CF0">
        <w:t>43 875</w:t>
      </w:r>
      <w:r w:rsidR="00575CF0" w:rsidRPr="00000965">
        <w:t xml:space="preserve"> (одиниці)</w:t>
      </w:r>
      <w:r>
        <w:t>;</w:t>
      </w:r>
    </w:p>
    <w:p w14:paraId="1107F120" w14:textId="77777777" w:rsidR="00D878B6" w:rsidRDefault="00D878B6" w:rsidP="00D878B6">
      <w:pPr>
        <w:pStyle w:val="rvps2"/>
        <w:shd w:val="clear" w:color="auto" w:fill="FFFFFF"/>
        <w:spacing w:before="0" w:beforeAutospacing="0" w:after="0" w:afterAutospacing="0"/>
        <w:ind w:firstLine="708"/>
        <w:contextualSpacing/>
        <w:jc w:val="both"/>
        <w:textAlignment w:val="baseline"/>
      </w:pPr>
      <w:r>
        <w:t>питома вага суб’єктів малого підприємництва у загальній кількості суб’єктів господарювання, н</w:t>
      </w:r>
      <w:r w:rsidR="00575CF0">
        <w:t>а яких проблема справляє вплив 98,72</w:t>
      </w:r>
      <w:r>
        <w:t xml:space="preserve"> (відсотків</w:t>
      </w:r>
      <w:r w:rsidR="00575CF0">
        <w:t>).</w:t>
      </w:r>
    </w:p>
    <w:p w14:paraId="78BA0F9F" w14:textId="77777777" w:rsidR="00575CF0" w:rsidRPr="00000965" w:rsidRDefault="00575CF0" w:rsidP="00D878B6">
      <w:pPr>
        <w:pStyle w:val="rvps2"/>
        <w:shd w:val="clear" w:color="auto" w:fill="FFFFFF"/>
        <w:spacing w:before="0" w:beforeAutospacing="0" w:after="0" w:afterAutospacing="0"/>
        <w:ind w:firstLine="708"/>
        <w:contextualSpacing/>
        <w:jc w:val="both"/>
        <w:textAlignment w:val="baseline"/>
      </w:pPr>
    </w:p>
    <w:p w14:paraId="14F62D0B" w14:textId="77777777" w:rsidR="00220CA7" w:rsidRPr="00000965" w:rsidRDefault="006F5E1C" w:rsidP="00000965">
      <w:pPr>
        <w:pStyle w:val="rvps2"/>
        <w:shd w:val="clear" w:color="auto" w:fill="FFFFFF"/>
        <w:spacing w:before="0" w:beforeAutospacing="0" w:after="0" w:afterAutospacing="0"/>
        <w:ind w:firstLine="708"/>
        <w:contextualSpacing/>
        <w:jc w:val="both"/>
        <w:textAlignment w:val="baseline"/>
      </w:pPr>
      <w:r w:rsidRPr="00000965">
        <w:t>3. Розрахунок витрат суб’єктів малого підприємництва на виконання вимог регулюванн</w:t>
      </w:r>
      <w:r w:rsidR="00220CA7" w:rsidRPr="00000965">
        <w:t>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394"/>
        <w:gridCol w:w="1701"/>
        <w:gridCol w:w="1418"/>
        <w:gridCol w:w="1382"/>
      </w:tblGrid>
      <w:tr w:rsidR="00000965" w:rsidRPr="00000965" w14:paraId="723633D4" w14:textId="77777777" w:rsidTr="00465ECD">
        <w:tc>
          <w:tcPr>
            <w:tcW w:w="959" w:type="dxa"/>
          </w:tcPr>
          <w:p w14:paraId="432AB039" w14:textId="77777777" w:rsidR="00220CA7" w:rsidRPr="00000965" w:rsidRDefault="00220CA7" w:rsidP="002A39F2">
            <w:pPr>
              <w:pStyle w:val="rvps2"/>
              <w:spacing w:before="0" w:beforeAutospacing="0" w:after="0" w:afterAutospacing="0"/>
              <w:contextualSpacing/>
              <w:jc w:val="center"/>
              <w:textAlignment w:val="baseline"/>
            </w:pPr>
            <w:r w:rsidRPr="00000965">
              <w:t>Порядковий номер</w:t>
            </w:r>
          </w:p>
        </w:tc>
        <w:tc>
          <w:tcPr>
            <w:tcW w:w="4394" w:type="dxa"/>
          </w:tcPr>
          <w:p w14:paraId="57B76182" w14:textId="77777777" w:rsidR="00220CA7" w:rsidRPr="00000965" w:rsidRDefault="007D0A08" w:rsidP="00EA60AA">
            <w:pPr>
              <w:pStyle w:val="rvps2"/>
              <w:spacing w:before="0" w:beforeAutospacing="0" w:after="0" w:afterAutospacing="0"/>
              <w:contextualSpacing/>
              <w:jc w:val="center"/>
              <w:textAlignment w:val="baseline"/>
            </w:pPr>
            <w:r w:rsidRPr="00000965">
              <w:t>Найменування оцінки</w:t>
            </w:r>
          </w:p>
        </w:tc>
        <w:tc>
          <w:tcPr>
            <w:tcW w:w="1701" w:type="dxa"/>
          </w:tcPr>
          <w:p w14:paraId="31249A29" w14:textId="77777777" w:rsidR="00220CA7" w:rsidRPr="00000965" w:rsidRDefault="007D0A08" w:rsidP="00BC0F27">
            <w:pPr>
              <w:pStyle w:val="rvps2"/>
              <w:spacing w:before="0" w:beforeAutospacing="0" w:after="0" w:afterAutospacing="0"/>
              <w:contextualSpacing/>
              <w:jc w:val="center"/>
              <w:textAlignment w:val="baseline"/>
            </w:pPr>
            <w:r w:rsidRPr="00000965">
              <w:t>У перший рік (стартовий рік впровадження регулювання)</w:t>
            </w:r>
          </w:p>
        </w:tc>
        <w:tc>
          <w:tcPr>
            <w:tcW w:w="1418" w:type="dxa"/>
          </w:tcPr>
          <w:p w14:paraId="643AD9E1" w14:textId="77777777" w:rsidR="00220CA7" w:rsidRPr="00000965" w:rsidRDefault="007D0A08" w:rsidP="00BC0F27">
            <w:pPr>
              <w:pStyle w:val="rvps2"/>
              <w:spacing w:before="0" w:beforeAutospacing="0" w:after="0" w:afterAutospacing="0"/>
              <w:contextualSpacing/>
              <w:jc w:val="center"/>
              <w:textAlignment w:val="baseline"/>
            </w:pPr>
            <w:r w:rsidRPr="00000965">
              <w:t>Періодичні (за наступний рік)</w:t>
            </w:r>
          </w:p>
        </w:tc>
        <w:tc>
          <w:tcPr>
            <w:tcW w:w="1382" w:type="dxa"/>
          </w:tcPr>
          <w:p w14:paraId="40C5756A" w14:textId="77777777" w:rsidR="00000965" w:rsidRPr="00000965" w:rsidRDefault="007D0A08">
            <w:r w:rsidRPr="00000965">
              <w:t>Витрати за п’ять років</w:t>
            </w:r>
          </w:p>
        </w:tc>
      </w:tr>
      <w:tr w:rsidR="008B2AE9" w:rsidRPr="00000965" w14:paraId="5B2DE4B6" w14:textId="77777777" w:rsidTr="00EA5CE4">
        <w:tc>
          <w:tcPr>
            <w:tcW w:w="9854" w:type="dxa"/>
            <w:gridSpan w:val="5"/>
          </w:tcPr>
          <w:p w14:paraId="246F416E" w14:textId="77777777" w:rsidR="008B2AE9" w:rsidRPr="00000965" w:rsidRDefault="008B2AE9" w:rsidP="00BC0F27">
            <w:pPr>
              <w:pStyle w:val="rvps2"/>
              <w:spacing w:before="0" w:beforeAutospacing="0" w:after="0" w:afterAutospacing="0"/>
              <w:contextualSpacing/>
              <w:jc w:val="center"/>
              <w:textAlignment w:val="baseline"/>
            </w:pPr>
            <w:r w:rsidRPr="008E64E6">
              <w:t xml:space="preserve">Оцінка </w:t>
            </w:r>
            <w:r w:rsidR="00EC5C23" w:rsidRPr="00000965">
              <w:t>“</w:t>
            </w:r>
            <w:r w:rsidRPr="00000965">
              <w:t>прямих” витрат суб’єктів малого підприємництва на виконання регулювання</w:t>
            </w:r>
          </w:p>
        </w:tc>
      </w:tr>
      <w:tr w:rsidR="00280E26" w:rsidRPr="00000965" w14:paraId="05DA313B" w14:textId="77777777" w:rsidTr="00EA5CE4">
        <w:tc>
          <w:tcPr>
            <w:tcW w:w="959" w:type="dxa"/>
          </w:tcPr>
          <w:p w14:paraId="0AAC0C76" w14:textId="77777777" w:rsidR="00220CA7" w:rsidRPr="00E65577" w:rsidRDefault="008B2AE9" w:rsidP="00BC0F27">
            <w:pPr>
              <w:pStyle w:val="rvps2"/>
              <w:spacing w:before="0" w:beforeAutospacing="0" w:after="0" w:afterAutospacing="0"/>
              <w:contextualSpacing/>
              <w:jc w:val="both"/>
              <w:textAlignment w:val="baseline"/>
            </w:pPr>
            <w:r w:rsidRPr="008E64E6">
              <w:t>1</w:t>
            </w:r>
          </w:p>
        </w:tc>
        <w:tc>
          <w:tcPr>
            <w:tcW w:w="4394" w:type="dxa"/>
          </w:tcPr>
          <w:p w14:paraId="0566C564" w14:textId="77777777" w:rsidR="00A374AB" w:rsidRPr="008E64E6" w:rsidRDefault="008077A4" w:rsidP="00BC0F27">
            <w:pPr>
              <w:pStyle w:val="rvps2"/>
              <w:spacing w:before="0" w:beforeAutospacing="0" w:after="0" w:afterAutospacing="0"/>
              <w:contextualSpacing/>
              <w:jc w:val="both"/>
              <w:textAlignment w:val="baseline"/>
            </w:pPr>
            <w:r w:rsidRPr="00000965">
              <w:t>Придбання необхідного обладнання (пристроїв, машин, механізмів)</w:t>
            </w:r>
          </w:p>
        </w:tc>
        <w:tc>
          <w:tcPr>
            <w:tcW w:w="1701" w:type="dxa"/>
          </w:tcPr>
          <w:p w14:paraId="52AF3B7C" w14:textId="77777777" w:rsidR="00220CA7" w:rsidRPr="002D1E1F" w:rsidRDefault="00A374AB" w:rsidP="00BC0F27">
            <w:pPr>
              <w:pStyle w:val="rvps2"/>
              <w:spacing w:before="0" w:beforeAutospacing="0" w:after="0" w:afterAutospacing="0"/>
              <w:contextualSpacing/>
              <w:jc w:val="center"/>
              <w:textAlignment w:val="baseline"/>
            </w:pPr>
            <w:r w:rsidRPr="00E65577">
              <w:t>-</w:t>
            </w:r>
          </w:p>
        </w:tc>
        <w:tc>
          <w:tcPr>
            <w:tcW w:w="1418" w:type="dxa"/>
          </w:tcPr>
          <w:p w14:paraId="2789D9B1" w14:textId="77777777" w:rsidR="00220CA7" w:rsidRPr="00000965" w:rsidRDefault="00A374AB" w:rsidP="00BC0F27">
            <w:pPr>
              <w:pStyle w:val="rvps2"/>
              <w:spacing w:before="0" w:beforeAutospacing="0" w:after="0" w:afterAutospacing="0"/>
              <w:contextualSpacing/>
              <w:jc w:val="center"/>
              <w:textAlignment w:val="baseline"/>
            </w:pPr>
            <w:r w:rsidRPr="00000965">
              <w:t>-</w:t>
            </w:r>
          </w:p>
        </w:tc>
        <w:tc>
          <w:tcPr>
            <w:tcW w:w="1382" w:type="dxa"/>
          </w:tcPr>
          <w:p w14:paraId="6E712660" w14:textId="77777777" w:rsidR="00220CA7" w:rsidRPr="00000965" w:rsidRDefault="00A374AB" w:rsidP="00BC0F27">
            <w:pPr>
              <w:pStyle w:val="rvps2"/>
              <w:spacing w:before="0" w:beforeAutospacing="0" w:after="0" w:afterAutospacing="0"/>
              <w:contextualSpacing/>
              <w:jc w:val="center"/>
              <w:textAlignment w:val="baseline"/>
            </w:pPr>
            <w:r w:rsidRPr="00000965">
              <w:t>-</w:t>
            </w:r>
          </w:p>
        </w:tc>
      </w:tr>
      <w:tr w:rsidR="00280E26" w:rsidRPr="00000965" w14:paraId="55BCAA57" w14:textId="77777777" w:rsidTr="00EA5CE4">
        <w:tc>
          <w:tcPr>
            <w:tcW w:w="959" w:type="dxa"/>
          </w:tcPr>
          <w:p w14:paraId="1E9F5DC2" w14:textId="77777777" w:rsidR="00220CA7" w:rsidRPr="00E65577" w:rsidRDefault="008B2AE9" w:rsidP="00BC0F27">
            <w:pPr>
              <w:pStyle w:val="rvps2"/>
              <w:spacing w:before="0" w:beforeAutospacing="0" w:after="0" w:afterAutospacing="0"/>
              <w:contextualSpacing/>
              <w:jc w:val="both"/>
              <w:textAlignment w:val="baseline"/>
            </w:pPr>
            <w:r w:rsidRPr="008E64E6">
              <w:t>2</w:t>
            </w:r>
          </w:p>
        </w:tc>
        <w:tc>
          <w:tcPr>
            <w:tcW w:w="4394" w:type="dxa"/>
          </w:tcPr>
          <w:p w14:paraId="62DC8D3A" w14:textId="77777777" w:rsidR="00220CA7" w:rsidRPr="002D1E1F" w:rsidRDefault="008077A4" w:rsidP="00BC0F27">
            <w:pPr>
              <w:pStyle w:val="rvps2"/>
              <w:spacing w:before="0" w:beforeAutospacing="0" w:after="0" w:afterAutospacing="0"/>
              <w:contextualSpacing/>
              <w:jc w:val="both"/>
              <w:textAlignment w:val="baseline"/>
            </w:pPr>
            <w:r w:rsidRPr="00E65577">
              <w:t>Процедури повірки та/або постановки на відповідний облік у визначеному органі державної влади чи місцевого самоврядування</w:t>
            </w:r>
          </w:p>
        </w:tc>
        <w:tc>
          <w:tcPr>
            <w:tcW w:w="1701" w:type="dxa"/>
          </w:tcPr>
          <w:p w14:paraId="4222DB4A" w14:textId="77777777" w:rsidR="00A374AB" w:rsidRPr="00000965" w:rsidRDefault="00A374AB" w:rsidP="00BC0F27">
            <w:pPr>
              <w:pStyle w:val="rvps2"/>
              <w:spacing w:before="0" w:beforeAutospacing="0" w:after="0" w:afterAutospacing="0"/>
              <w:contextualSpacing/>
              <w:jc w:val="center"/>
              <w:textAlignment w:val="baseline"/>
            </w:pPr>
          </w:p>
          <w:p w14:paraId="4E436AF7" w14:textId="77777777" w:rsidR="00220CA7" w:rsidRPr="00000965" w:rsidRDefault="00A374AB" w:rsidP="00BC0F27">
            <w:pPr>
              <w:pStyle w:val="rvps2"/>
              <w:spacing w:before="0" w:beforeAutospacing="0" w:after="0" w:afterAutospacing="0"/>
              <w:contextualSpacing/>
              <w:jc w:val="center"/>
              <w:textAlignment w:val="baseline"/>
            </w:pPr>
            <w:r w:rsidRPr="00000965">
              <w:t>-</w:t>
            </w:r>
          </w:p>
        </w:tc>
        <w:tc>
          <w:tcPr>
            <w:tcW w:w="1418" w:type="dxa"/>
          </w:tcPr>
          <w:p w14:paraId="0B6B71B5" w14:textId="77777777" w:rsidR="00A374AB" w:rsidRPr="00000965" w:rsidRDefault="00A374AB" w:rsidP="00BC0F27">
            <w:pPr>
              <w:pStyle w:val="rvps2"/>
              <w:spacing w:before="0" w:beforeAutospacing="0" w:after="0" w:afterAutospacing="0"/>
              <w:contextualSpacing/>
              <w:jc w:val="center"/>
              <w:textAlignment w:val="baseline"/>
            </w:pPr>
          </w:p>
          <w:p w14:paraId="33F5D66A" w14:textId="77777777" w:rsidR="00220CA7" w:rsidRPr="00000965" w:rsidRDefault="00A374AB" w:rsidP="00BC0F27">
            <w:pPr>
              <w:pStyle w:val="rvps2"/>
              <w:spacing w:before="0" w:beforeAutospacing="0" w:after="0" w:afterAutospacing="0"/>
              <w:contextualSpacing/>
              <w:jc w:val="center"/>
              <w:textAlignment w:val="baseline"/>
            </w:pPr>
            <w:r w:rsidRPr="00000965">
              <w:t>-</w:t>
            </w:r>
          </w:p>
        </w:tc>
        <w:tc>
          <w:tcPr>
            <w:tcW w:w="1382" w:type="dxa"/>
          </w:tcPr>
          <w:p w14:paraId="792F7A0B" w14:textId="77777777" w:rsidR="00A374AB" w:rsidRPr="00000965" w:rsidRDefault="00A374AB" w:rsidP="00BC0F27">
            <w:pPr>
              <w:pStyle w:val="rvps2"/>
              <w:spacing w:before="0" w:beforeAutospacing="0" w:after="0" w:afterAutospacing="0"/>
              <w:contextualSpacing/>
              <w:jc w:val="center"/>
              <w:textAlignment w:val="baseline"/>
            </w:pPr>
          </w:p>
          <w:p w14:paraId="2D69FA86" w14:textId="77777777" w:rsidR="00220CA7" w:rsidRPr="00000965" w:rsidRDefault="00A374AB" w:rsidP="00BC0F27">
            <w:pPr>
              <w:pStyle w:val="rvps2"/>
              <w:spacing w:before="0" w:beforeAutospacing="0" w:after="0" w:afterAutospacing="0"/>
              <w:contextualSpacing/>
              <w:jc w:val="center"/>
              <w:textAlignment w:val="baseline"/>
            </w:pPr>
            <w:r w:rsidRPr="00000965">
              <w:t>-</w:t>
            </w:r>
          </w:p>
        </w:tc>
      </w:tr>
      <w:tr w:rsidR="00280E26" w:rsidRPr="00000965" w14:paraId="6DE9E0E5" w14:textId="77777777" w:rsidTr="00EA5CE4">
        <w:tc>
          <w:tcPr>
            <w:tcW w:w="959" w:type="dxa"/>
          </w:tcPr>
          <w:p w14:paraId="41DFA645" w14:textId="77777777" w:rsidR="00220CA7" w:rsidRPr="00E65577" w:rsidRDefault="008B2AE9" w:rsidP="00BC0F27">
            <w:pPr>
              <w:pStyle w:val="rvps2"/>
              <w:spacing w:before="0" w:beforeAutospacing="0" w:after="0" w:afterAutospacing="0"/>
              <w:contextualSpacing/>
              <w:jc w:val="both"/>
              <w:textAlignment w:val="baseline"/>
            </w:pPr>
            <w:r w:rsidRPr="008E64E6">
              <w:t>3</w:t>
            </w:r>
          </w:p>
        </w:tc>
        <w:tc>
          <w:tcPr>
            <w:tcW w:w="4394" w:type="dxa"/>
          </w:tcPr>
          <w:p w14:paraId="3BFA76AA" w14:textId="77777777" w:rsidR="00220CA7" w:rsidRPr="00000965" w:rsidRDefault="008077A4" w:rsidP="00BC0F27">
            <w:pPr>
              <w:pStyle w:val="rvps2"/>
              <w:spacing w:before="0" w:beforeAutospacing="0" w:after="0" w:afterAutospacing="0"/>
              <w:contextualSpacing/>
              <w:jc w:val="both"/>
              <w:textAlignment w:val="baseline"/>
            </w:pPr>
            <w:r w:rsidRPr="00E65577">
              <w:t>Процедури експлуатації обладнання (експлуатаційні витрати</w:t>
            </w:r>
            <w:r w:rsidRPr="002D1E1F">
              <w:t xml:space="preserve"> - витратні матеріали)</w:t>
            </w:r>
          </w:p>
        </w:tc>
        <w:tc>
          <w:tcPr>
            <w:tcW w:w="1701" w:type="dxa"/>
          </w:tcPr>
          <w:p w14:paraId="12A72A2F" w14:textId="77777777" w:rsidR="00A374AB" w:rsidRPr="00000965" w:rsidRDefault="00A374AB" w:rsidP="00BC0F27">
            <w:pPr>
              <w:pStyle w:val="rvps2"/>
              <w:spacing w:before="0" w:beforeAutospacing="0" w:after="0" w:afterAutospacing="0"/>
              <w:contextualSpacing/>
              <w:jc w:val="center"/>
              <w:textAlignment w:val="baseline"/>
            </w:pPr>
          </w:p>
          <w:p w14:paraId="3209F90F" w14:textId="77777777" w:rsidR="00220CA7" w:rsidRPr="00000965" w:rsidRDefault="00A374AB" w:rsidP="00BC0F27">
            <w:pPr>
              <w:pStyle w:val="rvps2"/>
              <w:spacing w:before="0" w:beforeAutospacing="0" w:after="0" w:afterAutospacing="0"/>
              <w:contextualSpacing/>
              <w:jc w:val="center"/>
              <w:textAlignment w:val="baseline"/>
            </w:pPr>
            <w:r w:rsidRPr="00000965">
              <w:t>-</w:t>
            </w:r>
          </w:p>
        </w:tc>
        <w:tc>
          <w:tcPr>
            <w:tcW w:w="1418" w:type="dxa"/>
          </w:tcPr>
          <w:p w14:paraId="43A47FD4" w14:textId="77777777" w:rsidR="00A374AB" w:rsidRPr="00000965" w:rsidRDefault="00A374AB" w:rsidP="00BC0F27">
            <w:pPr>
              <w:pStyle w:val="rvps2"/>
              <w:spacing w:before="0" w:beforeAutospacing="0" w:after="0" w:afterAutospacing="0"/>
              <w:contextualSpacing/>
              <w:jc w:val="center"/>
              <w:textAlignment w:val="baseline"/>
            </w:pPr>
          </w:p>
          <w:p w14:paraId="18C8B784" w14:textId="77777777" w:rsidR="00220CA7" w:rsidRPr="00000965" w:rsidRDefault="00A374AB" w:rsidP="00BC0F27">
            <w:pPr>
              <w:pStyle w:val="rvps2"/>
              <w:spacing w:before="0" w:beforeAutospacing="0" w:after="0" w:afterAutospacing="0"/>
              <w:contextualSpacing/>
              <w:jc w:val="center"/>
              <w:textAlignment w:val="baseline"/>
            </w:pPr>
            <w:r w:rsidRPr="00000965">
              <w:t>-</w:t>
            </w:r>
          </w:p>
        </w:tc>
        <w:tc>
          <w:tcPr>
            <w:tcW w:w="1382" w:type="dxa"/>
          </w:tcPr>
          <w:p w14:paraId="67351213" w14:textId="77777777" w:rsidR="00A374AB" w:rsidRPr="00000965" w:rsidRDefault="00A374AB" w:rsidP="00BC0F27">
            <w:pPr>
              <w:pStyle w:val="rvps2"/>
              <w:spacing w:before="0" w:beforeAutospacing="0" w:after="0" w:afterAutospacing="0"/>
              <w:contextualSpacing/>
              <w:jc w:val="center"/>
              <w:textAlignment w:val="baseline"/>
            </w:pPr>
          </w:p>
          <w:p w14:paraId="7A035BE9" w14:textId="77777777" w:rsidR="00220CA7" w:rsidRPr="00000965" w:rsidRDefault="00A374AB" w:rsidP="00BC0F27">
            <w:pPr>
              <w:pStyle w:val="rvps2"/>
              <w:spacing w:before="0" w:beforeAutospacing="0" w:after="0" w:afterAutospacing="0"/>
              <w:contextualSpacing/>
              <w:jc w:val="center"/>
              <w:textAlignment w:val="baseline"/>
            </w:pPr>
            <w:r w:rsidRPr="00000965">
              <w:t>-</w:t>
            </w:r>
          </w:p>
        </w:tc>
      </w:tr>
      <w:tr w:rsidR="008B2AE9" w:rsidRPr="00000965" w14:paraId="134A8136" w14:textId="77777777" w:rsidTr="00EA5CE4">
        <w:tc>
          <w:tcPr>
            <w:tcW w:w="959" w:type="dxa"/>
          </w:tcPr>
          <w:p w14:paraId="406596B8" w14:textId="77777777" w:rsidR="008B2AE9" w:rsidRPr="008E64E6" w:rsidRDefault="008B2AE9" w:rsidP="00BC0F27">
            <w:pPr>
              <w:pStyle w:val="rvps2"/>
              <w:spacing w:before="0" w:beforeAutospacing="0" w:after="0" w:afterAutospacing="0"/>
              <w:contextualSpacing/>
              <w:jc w:val="both"/>
              <w:textAlignment w:val="baseline"/>
            </w:pPr>
            <w:r w:rsidRPr="008E64E6">
              <w:t>4</w:t>
            </w:r>
          </w:p>
        </w:tc>
        <w:tc>
          <w:tcPr>
            <w:tcW w:w="4394" w:type="dxa"/>
          </w:tcPr>
          <w:p w14:paraId="1453EF7B" w14:textId="77777777" w:rsidR="008B2AE9" w:rsidRPr="002D1E1F" w:rsidRDefault="008077A4" w:rsidP="00BC0F27">
            <w:pPr>
              <w:pStyle w:val="rvps2"/>
              <w:spacing w:before="0" w:beforeAutospacing="0" w:after="0" w:afterAutospacing="0"/>
              <w:contextualSpacing/>
              <w:jc w:val="both"/>
              <w:textAlignment w:val="baseline"/>
            </w:pPr>
            <w:r w:rsidRPr="00E65577">
              <w:t>Процедури обслуговування обладнання (технічне обслуговування)</w:t>
            </w:r>
          </w:p>
        </w:tc>
        <w:tc>
          <w:tcPr>
            <w:tcW w:w="1701" w:type="dxa"/>
          </w:tcPr>
          <w:p w14:paraId="731704F7" w14:textId="77777777" w:rsidR="00A374AB" w:rsidRPr="00000965" w:rsidRDefault="00A374AB" w:rsidP="00BC0F27">
            <w:pPr>
              <w:pStyle w:val="rvps2"/>
              <w:spacing w:before="0" w:beforeAutospacing="0" w:after="0" w:afterAutospacing="0"/>
              <w:contextualSpacing/>
              <w:jc w:val="center"/>
              <w:textAlignment w:val="baseline"/>
            </w:pPr>
          </w:p>
          <w:p w14:paraId="55267C47" w14:textId="77777777" w:rsidR="008B2AE9" w:rsidRPr="00000965" w:rsidRDefault="00A374AB" w:rsidP="00BC0F27">
            <w:pPr>
              <w:pStyle w:val="rvps2"/>
              <w:spacing w:before="0" w:beforeAutospacing="0" w:after="0" w:afterAutospacing="0"/>
              <w:contextualSpacing/>
              <w:jc w:val="center"/>
              <w:textAlignment w:val="baseline"/>
            </w:pPr>
            <w:r w:rsidRPr="00000965">
              <w:t>-</w:t>
            </w:r>
          </w:p>
        </w:tc>
        <w:tc>
          <w:tcPr>
            <w:tcW w:w="1418" w:type="dxa"/>
          </w:tcPr>
          <w:p w14:paraId="407A9612" w14:textId="77777777" w:rsidR="00A374AB" w:rsidRPr="00000965" w:rsidRDefault="00A374AB" w:rsidP="00BC0F27">
            <w:pPr>
              <w:pStyle w:val="rvps2"/>
              <w:spacing w:before="0" w:beforeAutospacing="0" w:after="0" w:afterAutospacing="0"/>
              <w:contextualSpacing/>
              <w:jc w:val="center"/>
              <w:textAlignment w:val="baseline"/>
            </w:pPr>
          </w:p>
          <w:p w14:paraId="39DC080E" w14:textId="77777777" w:rsidR="008B2AE9" w:rsidRPr="00000965" w:rsidRDefault="00A374AB" w:rsidP="00BC0F27">
            <w:pPr>
              <w:pStyle w:val="rvps2"/>
              <w:spacing w:before="0" w:beforeAutospacing="0" w:after="0" w:afterAutospacing="0"/>
              <w:contextualSpacing/>
              <w:jc w:val="center"/>
              <w:textAlignment w:val="baseline"/>
            </w:pPr>
            <w:r w:rsidRPr="00000965">
              <w:t>-</w:t>
            </w:r>
          </w:p>
        </w:tc>
        <w:tc>
          <w:tcPr>
            <w:tcW w:w="1382" w:type="dxa"/>
          </w:tcPr>
          <w:p w14:paraId="492DE0EB" w14:textId="77777777" w:rsidR="00A374AB" w:rsidRPr="00000965" w:rsidRDefault="00A374AB" w:rsidP="00BC0F27">
            <w:pPr>
              <w:pStyle w:val="rvps2"/>
              <w:spacing w:before="0" w:beforeAutospacing="0" w:after="0" w:afterAutospacing="0"/>
              <w:contextualSpacing/>
              <w:jc w:val="center"/>
              <w:textAlignment w:val="baseline"/>
            </w:pPr>
          </w:p>
          <w:p w14:paraId="001A7D6D" w14:textId="77777777" w:rsidR="008B2AE9" w:rsidRPr="00000965" w:rsidRDefault="00A374AB" w:rsidP="00BC0F27">
            <w:pPr>
              <w:pStyle w:val="rvps2"/>
              <w:spacing w:before="0" w:beforeAutospacing="0" w:after="0" w:afterAutospacing="0"/>
              <w:contextualSpacing/>
              <w:jc w:val="center"/>
              <w:textAlignment w:val="baseline"/>
            </w:pPr>
            <w:r w:rsidRPr="00000965">
              <w:t>-</w:t>
            </w:r>
          </w:p>
        </w:tc>
      </w:tr>
      <w:tr w:rsidR="008B2AE9" w:rsidRPr="00000965" w14:paraId="57190A3F" w14:textId="77777777" w:rsidTr="00EA5CE4">
        <w:tc>
          <w:tcPr>
            <w:tcW w:w="959" w:type="dxa"/>
          </w:tcPr>
          <w:p w14:paraId="2C4BBA74" w14:textId="77777777" w:rsidR="008B2AE9" w:rsidRPr="008E64E6" w:rsidRDefault="008B2AE9" w:rsidP="00BC0F27">
            <w:pPr>
              <w:pStyle w:val="rvps2"/>
              <w:spacing w:before="0" w:beforeAutospacing="0" w:after="0" w:afterAutospacing="0"/>
              <w:contextualSpacing/>
              <w:jc w:val="both"/>
              <w:textAlignment w:val="baseline"/>
            </w:pPr>
            <w:r w:rsidRPr="008E64E6">
              <w:t>5</w:t>
            </w:r>
          </w:p>
        </w:tc>
        <w:tc>
          <w:tcPr>
            <w:tcW w:w="4394" w:type="dxa"/>
          </w:tcPr>
          <w:p w14:paraId="703CC112" w14:textId="77777777" w:rsidR="008B2AE9" w:rsidRPr="002D1E1F" w:rsidRDefault="008077A4" w:rsidP="00BC0F27">
            <w:pPr>
              <w:pStyle w:val="rvps2"/>
              <w:spacing w:before="0" w:beforeAutospacing="0" w:after="0" w:afterAutospacing="0"/>
              <w:contextualSpacing/>
              <w:jc w:val="both"/>
              <w:textAlignment w:val="baseline"/>
            </w:pPr>
            <w:r w:rsidRPr="00E65577">
              <w:t>Інші процедури (уточнити)</w:t>
            </w:r>
          </w:p>
        </w:tc>
        <w:tc>
          <w:tcPr>
            <w:tcW w:w="1701" w:type="dxa"/>
          </w:tcPr>
          <w:p w14:paraId="65C7C626" w14:textId="77777777" w:rsidR="008B2AE9" w:rsidRPr="00000965" w:rsidRDefault="00A374AB" w:rsidP="00BC0F27">
            <w:pPr>
              <w:pStyle w:val="rvps2"/>
              <w:spacing w:before="0" w:beforeAutospacing="0" w:after="0" w:afterAutospacing="0"/>
              <w:contextualSpacing/>
              <w:jc w:val="center"/>
              <w:textAlignment w:val="baseline"/>
            </w:pPr>
            <w:r w:rsidRPr="00000965">
              <w:t>-</w:t>
            </w:r>
          </w:p>
        </w:tc>
        <w:tc>
          <w:tcPr>
            <w:tcW w:w="1418" w:type="dxa"/>
          </w:tcPr>
          <w:p w14:paraId="3C098E53" w14:textId="77777777" w:rsidR="008B2AE9" w:rsidRPr="00000965" w:rsidRDefault="00A374AB" w:rsidP="00BC0F27">
            <w:pPr>
              <w:pStyle w:val="rvps2"/>
              <w:spacing w:before="0" w:beforeAutospacing="0" w:after="0" w:afterAutospacing="0"/>
              <w:contextualSpacing/>
              <w:jc w:val="center"/>
              <w:textAlignment w:val="baseline"/>
            </w:pPr>
            <w:r w:rsidRPr="00000965">
              <w:t>-</w:t>
            </w:r>
          </w:p>
        </w:tc>
        <w:tc>
          <w:tcPr>
            <w:tcW w:w="1382" w:type="dxa"/>
          </w:tcPr>
          <w:p w14:paraId="55A5DCEB" w14:textId="77777777" w:rsidR="008B2AE9" w:rsidRPr="00000965" w:rsidRDefault="00A374AB" w:rsidP="00BC0F27">
            <w:pPr>
              <w:pStyle w:val="rvps2"/>
              <w:spacing w:before="0" w:beforeAutospacing="0" w:after="0" w:afterAutospacing="0"/>
              <w:contextualSpacing/>
              <w:jc w:val="center"/>
              <w:textAlignment w:val="baseline"/>
            </w:pPr>
            <w:r w:rsidRPr="00000965">
              <w:t>-</w:t>
            </w:r>
          </w:p>
        </w:tc>
      </w:tr>
      <w:tr w:rsidR="008B2AE9" w:rsidRPr="00000965" w14:paraId="3B748D99" w14:textId="77777777" w:rsidTr="00EA5CE4">
        <w:tc>
          <w:tcPr>
            <w:tcW w:w="959" w:type="dxa"/>
          </w:tcPr>
          <w:p w14:paraId="76AAFBC9" w14:textId="77777777" w:rsidR="008B2AE9" w:rsidRPr="008E64E6" w:rsidRDefault="008B2AE9" w:rsidP="00BC0F27">
            <w:pPr>
              <w:pStyle w:val="rvps2"/>
              <w:spacing w:before="0" w:beforeAutospacing="0" w:after="0" w:afterAutospacing="0"/>
              <w:contextualSpacing/>
              <w:jc w:val="both"/>
              <w:textAlignment w:val="baseline"/>
            </w:pPr>
            <w:r w:rsidRPr="008E64E6">
              <w:t>6</w:t>
            </w:r>
          </w:p>
        </w:tc>
        <w:tc>
          <w:tcPr>
            <w:tcW w:w="4394" w:type="dxa"/>
          </w:tcPr>
          <w:p w14:paraId="188A3340" w14:textId="77777777" w:rsidR="008B2AE9" w:rsidRPr="002D1E1F" w:rsidRDefault="008077A4" w:rsidP="00BC0F27">
            <w:pPr>
              <w:pStyle w:val="rvps2"/>
              <w:spacing w:before="0" w:beforeAutospacing="0" w:after="0" w:afterAutospacing="0"/>
              <w:contextualSpacing/>
              <w:jc w:val="both"/>
              <w:textAlignment w:val="baseline"/>
            </w:pPr>
            <w:r w:rsidRPr="00E65577">
              <w:t>Разом, гривень</w:t>
            </w:r>
          </w:p>
        </w:tc>
        <w:tc>
          <w:tcPr>
            <w:tcW w:w="1701" w:type="dxa"/>
          </w:tcPr>
          <w:p w14:paraId="08DCE104" w14:textId="77777777" w:rsidR="008B2AE9" w:rsidRPr="00000965" w:rsidRDefault="00A374AB" w:rsidP="00BC0F27">
            <w:pPr>
              <w:pStyle w:val="rvps2"/>
              <w:spacing w:before="0" w:beforeAutospacing="0" w:after="0" w:afterAutospacing="0"/>
              <w:contextualSpacing/>
              <w:jc w:val="center"/>
              <w:textAlignment w:val="baseline"/>
            </w:pPr>
            <w:r w:rsidRPr="00000965">
              <w:t>-</w:t>
            </w:r>
          </w:p>
        </w:tc>
        <w:tc>
          <w:tcPr>
            <w:tcW w:w="1418" w:type="dxa"/>
          </w:tcPr>
          <w:p w14:paraId="1CB103DD" w14:textId="77777777" w:rsidR="008B2AE9" w:rsidRPr="00000965" w:rsidRDefault="00A374AB" w:rsidP="00BC0F27">
            <w:pPr>
              <w:pStyle w:val="rvps2"/>
              <w:spacing w:before="0" w:beforeAutospacing="0" w:after="0" w:afterAutospacing="0"/>
              <w:contextualSpacing/>
              <w:jc w:val="center"/>
              <w:textAlignment w:val="baseline"/>
            </w:pPr>
            <w:r w:rsidRPr="00000965">
              <w:t>-</w:t>
            </w:r>
          </w:p>
        </w:tc>
        <w:tc>
          <w:tcPr>
            <w:tcW w:w="1382" w:type="dxa"/>
          </w:tcPr>
          <w:p w14:paraId="4DEDEB9C" w14:textId="77777777" w:rsidR="008B2AE9" w:rsidRPr="00000965" w:rsidRDefault="00A374AB" w:rsidP="00BC0F27">
            <w:pPr>
              <w:pStyle w:val="rvps2"/>
              <w:spacing w:before="0" w:beforeAutospacing="0" w:after="0" w:afterAutospacing="0"/>
              <w:contextualSpacing/>
              <w:jc w:val="center"/>
              <w:textAlignment w:val="baseline"/>
            </w:pPr>
            <w:r w:rsidRPr="00000965">
              <w:t>-</w:t>
            </w:r>
          </w:p>
        </w:tc>
      </w:tr>
      <w:tr w:rsidR="008B2AE9" w:rsidRPr="00000965" w14:paraId="7790C480" w14:textId="77777777" w:rsidTr="00EA5CE4">
        <w:tc>
          <w:tcPr>
            <w:tcW w:w="959" w:type="dxa"/>
          </w:tcPr>
          <w:p w14:paraId="0168FCD4" w14:textId="77777777" w:rsidR="008B2AE9" w:rsidRPr="008E64E6" w:rsidRDefault="008B2AE9" w:rsidP="00BC0F27">
            <w:pPr>
              <w:pStyle w:val="rvps2"/>
              <w:spacing w:before="0" w:beforeAutospacing="0" w:after="0" w:afterAutospacing="0"/>
              <w:contextualSpacing/>
              <w:jc w:val="both"/>
              <w:textAlignment w:val="baseline"/>
            </w:pPr>
            <w:r w:rsidRPr="008E64E6">
              <w:t>7</w:t>
            </w:r>
          </w:p>
        </w:tc>
        <w:tc>
          <w:tcPr>
            <w:tcW w:w="4394" w:type="dxa"/>
          </w:tcPr>
          <w:p w14:paraId="33B8071D" w14:textId="77777777" w:rsidR="008B2AE9" w:rsidRPr="002D1E1F" w:rsidRDefault="008077A4" w:rsidP="00BC0F27">
            <w:pPr>
              <w:pStyle w:val="rvps2"/>
              <w:spacing w:before="0" w:beforeAutospacing="0" w:after="0" w:afterAutospacing="0"/>
              <w:contextualSpacing/>
              <w:jc w:val="both"/>
              <w:textAlignment w:val="baseline"/>
            </w:pPr>
            <w:r w:rsidRPr="00E65577">
              <w:t>Кількість суб’єктів господарювання, що повинні виконати вимоги регулювання, одиниць</w:t>
            </w:r>
          </w:p>
        </w:tc>
        <w:tc>
          <w:tcPr>
            <w:tcW w:w="1701" w:type="dxa"/>
          </w:tcPr>
          <w:p w14:paraId="35F5C2EC" w14:textId="77777777" w:rsidR="00A374AB" w:rsidRPr="00000965" w:rsidRDefault="00A374AB" w:rsidP="00BC0F27">
            <w:pPr>
              <w:pStyle w:val="rvps2"/>
              <w:spacing w:before="0" w:beforeAutospacing="0" w:after="0" w:afterAutospacing="0"/>
              <w:contextualSpacing/>
              <w:jc w:val="center"/>
              <w:textAlignment w:val="baseline"/>
            </w:pPr>
          </w:p>
          <w:p w14:paraId="30439F7B" w14:textId="77777777" w:rsidR="008B2AE9" w:rsidRPr="00000965" w:rsidRDefault="00575CF0" w:rsidP="00BC0F27">
            <w:pPr>
              <w:pStyle w:val="rvps2"/>
              <w:spacing w:before="0" w:beforeAutospacing="0" w:after="0" w:afterAutospacing="0"/>
              <w:contextualSpacing/>
              <w:jc w:val="center"/>
              <w:textAlignment w:val="baseline"/>
            </w:pPr>
            <w:r>
              <w:t>47 238</w:t>
            </w:r>
          </w:p>
        </w:tc>
        <w:tc>
          <w:tcPr>
            <w:tcW w:w="1418" w:type="dxa"/>
          </w:tcPr>
          <w:p w14:paraId="2D49F545" w14:textId="77777777" w:rsidR="00A374AB" w:rsidRPr="00000965" w:rsidRDefault="00A374AB" w:rsidP="00BC0F27">
            <w:pPr>
              <w:pStyle w:val="rvps2"/>
              <w:spacing w:before="0" w:beforeAutospacing="0" w:after="0" w:afterAutospacing="0"/>
              <w:contextualSpacing/>
              <w:jc w:val="center"/>
              <w:textAlignment w:val="baseline"/>
            </w:pPr>
          </w:p>
          <w:p w14:paraId="09532BC4" w14:textId="77777777" w:rsidR="008B2AE9" w:rsidRPr="00000965" w:rsidRDefault="00A374AB" w:rsidP="00BC0F27">
            <w:pPr>
              <w:pStyle w:val="rvps2"/>
              <w:spacing w:before="0" w:beforeAutospacing="0" w:after="0" w:afterAutospacing="0"/>
              <w:contextualSpacing/>
              <w:jc w:val="center"/>
              <w:textAlignment w:val="baseline"/>
            </w:pPr>
            <w:r w:rsidRPr="00000965">
              <w:t>-</w:t>
            </w:r>
          </w:p>
        </w:tc>
        <w:tc>
          <w:tcPr>
            <w:tcW w:w="1382" w:type="dxa"/>
          </w:tcPr>
          <w:p w14:paraId="56C2AD8F" w14:textId="77777777" w:rsidR="00A374AB" w:rsidRPr="00000965" w:rsidRDefault="00A374AB" w:rsidP="00BC0F27">
            <w:pPr>
              <w:pStyle w:val="rvps2"/>
              <w:spacing w:before="0" w:beforeAutospacing="0" w:after="0" w:afterAutospacing="0"/>
              <w:contextualSpacing/>
              <w:jc w:val="center"/>
              <w:textAlignment w:val="baseline"/>
            </w:pPr>
          </w:p>
          <w:p w14:paraId="05891900" w14:textId="77777777" w:rsidR="008B2AE9" w:rsidRPr="00000965" w:rsidRDefault="00575CF0" w:rsidP="00BC0F27">
            <w:pPr>
              <w:pStyle w:val="rvps2"/>
              <w:spacing w:before="0" w:beforeAutospacing="0" w:after="0" w:afterAutospacing="0"/>
              <w:contextualSpacing/>
              <w:jc w:val="center"/>
              <w:textAlignment w:val="baseline"/>
            </w:pPr>
            <w:r>
              <w:t>47 238</w:t>
            </w:r>
          </w:p>
        </w:tc>
      </w:tr>
      <w:tr w:rsidR="008B2AE9" w:rsidRPr="00000965" w14:paraId="6690CB57" w14:textId="77777777" w:rsidTr="00EA5CE4">
        <w:tc>
          <w:tcPr>
            <w:tcW w:w="959" w:type="dxa"/>
          </w:tcPr>
          <w:p w14:paraId="07CF68DA" w14:textId="77777777" w:rsidR="008B2AE9" w:rsidRPr="008E64E6" w:rsidRDefault="008B2AE9" w:rsidP="00BC0F27">
            <w:pPr>
              <w:pStyle w:val="rvps2"/>
              <w:spacing w:before="0" w:beforeAutospacing="0" w:after="0" w:afterAutospacing="0"/>
              <w:contextualSpacing/>
              <w:jc w:val="both"/>
              <w:textAlignment w:val="baseline"/>
            </w:pPr>
            <w:r w:rsidRPr="008E64E6">
              <w:t>8</w:t>
            </w:r>
          </w:p>
        </w:tc>
        <w:tc>
          <w:tcPr>
            <w:tcW w:w="4394" w:type="dxa"/>
          </w:tcPr>
          <w:p w14:paraId="3AF61A89" w14:textId="77777777" w:rsidR="008B2AE9" w:rsidRPr="002D1E1F" w:rsidRDefault="008077A4" w:rsidP="00BC0F27">
            <w:pPr>
              <w:pStyle w:val="rvps2"/>
              <w:spacing w:before="0" w:beforeAutospacing="0" w:after="0" w:afterAutospacing="0"/>
              <w:contextualSpacing/>
              <w:jc w:val="both"/>
              <w:textAlignment w:val="baseline"/>
            </w:pPr>
            <w:r w:rsidRPr="00E65577">
              <w:t>Сумарно, гривень</w:t>
            </w:r>
          </w:p>
        </w:tc>
        <w:tc>
          <w:tcPr>
            <w:tcW w:w="1701" w:type="dxa"/>
          </w:tcPr>
          <w:p w14:paraId="0E64BB1C" w14:textId="77777777" w:rsidR="008B2AE9" w:rsidRPr="00000965" w:rsidRDefault="00A374AB" w:rsidP="00BC0F27">
            <w:pPr>
              <w:pStyle w:val="rvps2"/>
              <w:spacing w:before="0" w:beforeAutospacing="0" w:after="0" w:afterAutospacing="0"/>
              <w:contextualSpacing/>
              <w:jc w:val="center"/>
              <w:textAlignment w:val="baseline"/>
            </w:pPr>
            <w:r w:rsidRPr="00000965">
              <w:t>-</w:t>
            </w:r>
          </w:p>
        </w:tc>
        <w:tc>
          <w:tcPr>
            <w:tcW w:w="1418" w:type="dxa"/>
          </w:tcPr>
          <w:p w14:paraId="496AE3A2" w14:textId="77777777" w:rsidR="008B2AE9" w:rsidRPr="00000965" w:rsidRDefault="00A374AB" w:rsidP="00BC0F27">
            <w:pPr>
              <w:pStyle w:val="rvps2"/>
              <w:spacing w:before="0" w:beforeAutospacing="0" w:after="0" w:afterAutospacing="0"/>
              <w:contextualSpacing/>
              <w:jc w:val="center"/>
              <w:textAlignment w:val="baseline"/>
            </w:pPr>
            <w:r w:rsidRPr="00000965">
              <w:t>-</w:t>
            </w:r>
          </w:p>
        </w:tc>
        <w:tc>
          <w:tcPr>
            <w:tcW w:w="1382" w:type="dxa"/>
          </w:tcPr>
          <w:p w14:paraId="24AB9C1D" w14:textId="77777777" w:rsidR="008B2AE9" w:rsidRPr="00000965" w:rsidRDefault="00A374AB" w:rsidP="00BC0F27">
            <w:pPr>
              <w:pStyle w:val="rvps2"/>
              <w:spacing w:before="0" w:beforeAutospacing="0" w:after="0" w:afterAutospacing="0"/>
              <w:contextualSpacing/>
              <w:jc w:val="center"/>
              <w:textAlignment w:val="baseline"/>
            </w:pPr>
            <w:r w:rsidRPr="00000965">
              <w:t>-</w:t>
            </w:r>
          </w:p>
        </w:tc>
      </w:tr>
      <w:tr w:rsidR="00280E26" w:rsidRPr="00000965" w14:paraId="353150A7" w14:textId="77777777" w:rsidTr="00EA5CE4">
        <w:tc>
          <w:tcPr>
            <w:tcW w:w="959" w:type="dxa"/>
          </w:tcPr>
          <w:p w14:paraId="5BD5BB65" w14:textId="77777777" w:rsidR="00280E26" w:rsidRPr="008E64E6" w:rsidRDefault="00280E26" w:rsidP="00BC0F27">
            <w:pPr>
              <w:pStyle w:val="rvps2"/>
              <w:spacing w:before="0" w:beforeAutospacing="0" w:after="0" w:afterAutospacing="0"/>
              <w:contextualSpacing/>
              <w:jc w:val="both"/>
              <w:textAlignment w:val="baseline"/>
            </w:pPr>
            <w:r w:rsidRPr="008E64E6">
              <w:t>9</w:t>
            </w:r>
          </w:p>
        </w:tc>
        <w:tc>
          <w:tcPr>
            <w:tcW w:w="4394" w:type="dxa"/>
          </w:tcPr>
          <w:p w14:paraId="3182F606" w14:textId="77777777" w:rsidR="00280E26" w:rsidRPr="00465ECD" w:rsidRDefault="00280E26" w:rsidP="00BC0F27">
            <w:pPr>
              <w:pStyle w:val="rvps2"/>
              <w:spacing w:before="0" w:beforeAutospacing="0" w:after="0" w:afterAutospacing="0"/>
              <w:contextualSpacing/>
              <w:jc w:val="both"/>
              <w:textAlignment w:val="baseline"/>
            </w:pPr>
            <w:r w:rsidRPr="00465ECD">
              <w:t>Процедури отримання первинної ін</w:t>
            </w:r>
            <w:r w:rsidR="00465ECD">
              <w:t>формації про вимоги регулювання.</w:t>
            </w:r>
          </w:p>
          <w:p w14:paraId="0824FFFA" w14:textId="77777777" w:rsidR="00280E26" w:rsidRPr="008E64E6" w:rsidRDefault="00465ECD" w:rsidP="00BC0F27">
            <w:pPr>
              <w:pStyle w:val="rvps2"/>
              <w:spacing w:before="0" w:beforeAutospacing="0" w:after="0" w:afterAutospacing="0"/>
              <w:contextualSpacing/>
              <w:jc w:val="both"/>
              <w:textAlignment w:val="baseline"/>
            </w:pPr>
            <w:r>
              <w:t xml:space="preserve">Витрати на ознайомлення </w:t>
            </w:r>
            <w:r w:rsidRPr="00465ECD">
              <w:t>з прийнятим актом законодавства у електронному вигляді  (1 год = 48,00 грн), гривень</w:t>
            </w:r>
          </w:p>
        </w:tc>
        <w:tc>
          <w:tcPr>
            <w:tcW w:w="1701" w:type="dxa"/>
          </w:tcPr>
          <w:p w14:paraId="0E7CCB5A" w14:textId="77777777" w:rsidR="00280E26" w:rsidRDefault="00280E26" w:rsidP="00EE6445">
            <w:pPr>
              <w:pStyle w:val="rvps2"/>
              <w:spacing w:before="0" w:beforeAutospacing="0" w:after="0" w:afterAutospacing="0"/>
              <w:contextualSpacing/>
              <w:jc w:val="center"/>
              <w:textAlignment w:val="baseline"/>
            </w:pPr>
          </w:p>
          <w:p w14:paraId="6491F1A4" w14:textId="77777777" w:rsidR="00465ECD" w:rsidRPr="00E65577" w:rsidRDefault="00465ECD" w:rsidP="00EE6445">
            <w:pPr>
              <w:pStyle w:val="rvps2"/>
              <w:spacing w:before="0" w:beforeAutospacing="0" w:after="0" w:afterAutospacing="0"/>
              <w:contextualSpacing/>
              <w:jc w:val="center"/>
              <w:textAlignment w:val="baseline"/>
            </w:pPr>
            <w:r>
              <w:t>48,00</w:t>
            </w:r>
          </w:p>
        </w:tc>
        <w:tc>
          <w:tcPr>
            <w:tcW w:w="1418" w:type="dxa"/>
          </w:tcPr>
          <w:p w14:paraId="4DF01863" w14:textId="77777777" w:rsidR="00280E26" w:rsidRPr="002D1E1F" w:rsidRDefault="00280E26" w:rsidP="00BC0F27">
            <w:pPr>
              <w:pStyle w:val="rvps2"/>
              <w:spacing w:before="0" w:beforeAutospacing="0" w:after="0" w:afterAutospacing="0"/>
              <w:contextualSpacing/>
              <w:jc w:val="center"/>
              <w:textAlignment w:val="baseline"/>
            </w:pPr>
          </w:p>
          <w:p w14:paraId="0EE478D1" w14:textId="77777777" w:rsidR="00CC66CD" w:rsidRPr="00000965" w:rsidRDefault="00CC66CD" w:rsidP="00BC0F27">
            <w:pPr>
              <w:pStyle w:val="rvps2"/>
              <w:spacing w:before="0" w:beforeAutospacing="0" w:after="0" w:afterAutospacing="0"/>
              <w:contextualSpacing/>
              <w:jc w:val="center"/>
              <w:textAlignment w:val="baseline"/>
            </w:pPr>
            <w:r w:rsidRPr="00000965">
              <w:t>-</w:t>
            </w:r>
          </w:p>
        </w:tc>
        <w:tc>
          <w:tcPr>
            <w:tcW w:w="1382" w:type="dxa"/>
          </w:tcPr>
          <w:p w14:paraId="6DFB9E26" w14:textId="77777777" w:rsidR="00280E26" w:rsidRPr="00000965" w:rsidRDefault="00280E26" w:rsidP="00BC0F27">
            <w:pPr>
              <w:pStyle w:val="rvps2"/>
              <w:spacing w:before="0" w:beforeAutospacing="0" w:after="0" w:afterAutospacing="0"/>
              <w:contextualSpacing/>
              <w:jc w:val="center"/>
              <w:textAlignment w:val="baseline"/>
            </w:pPr>
          </w:p>
          <w:p w14:paraId="68EF08CB" w14:textId="77777777" w:rsidR="00CC66CD" w:rsidRPr="00000965" w:rsidRDefault="00465ECD" w:rsidP="00BC0F27">
            <w:pPr>
              <w:pStyle w:val="rvps2"/>
              <w:spacing w:before="0" w:beforeAutospacing="0" w:after="0" w:afterAutospacing="0"/>
              <w:contextualSpacing/>
              <w:jc w:val="center"/>
              <w:textAlignment w:val="baseline"/>
            </w:pPr>
            <w:r>
              <w:t>48,00</w:t>
            </w:r>
          </w:p>
        </w:tc>
      </w:tr>
      <w:tr w:rsidR="00280E26" w:rsidRPr="00000965" w14:paraId="0B8A840E" w14:textId="77777777" w:rsidTr="00EA5CE4">
        <w:tc>
          <w:tcPr>
            <w:tcW w:w="959" w:type="dxa"/>
          </w:tcPr>
          <w:p w14:paraId="3FEFE8A4" w14:textId="77777777" w:rsidR="00280E26" w:rsidRPr="00000965" w:rsidRDefault="00280E26" w:rsidP="00000965">
            <w:pPr>
              <w:pStyle w:val="rvps2"/>
              <w:shd w:val="clear" w:color="auto" w:fill="FFFFFF"/>
              <w:spacing w:before="0" w:beforeAutospacing="0" w:after="0" w:afterAutospacing="0"/>
              <w:contextualSpacing/>
            </w:pPr>
            <w:r w:rsidRPr="00000965">
              <w:t>10</w:t>
            </w:r>
          </w:p>
        </w:tc>
        <w:tc>
          <w:tcPr>
            <w:tcW w:w="4394" w:type="dxa"/>
          </w:tcPr>
          <w:p w14:paraId="71BCAA7A" w14:textId="77777777" w:rsidR="00280E26" w:rsidRPr="00000965" w:rsidRDefault="00734381" w:rsidP="00000965">
            <w:pPr>
              <w:pStyle w:val="rvps2"/>
              <w:shd w:val="clear" w:color="auto" w:fill="FFFFFF"/>
              <w:spacing w:before="0" w:beforeAutospacing="0" w:after="0" w:afterAutospacing="0"/>
              <w:contextualSpacing/>
            </w:pPr>
            <w:r w:rsidRPr="00000965">
              <w:t>Процедури організації виконання вимог регулювання</w:t>
            </w:r>
          </w:p>
        </w:tc>
        <w:tc>
          <w:tcPr>
            <w:tcW w:w="1701" w:type="dxa"/>
          </w:tcPr>
          <w:p w14:paraId="6DE4EE6C" w14:textId="77777777" w:rsidR="00280E26" w:rsidRPr="00000965" w:rsidRDefault="00CC66CD" w:rsidP="00000965">
            <w:pPr>
              <w:pStyle w:val="rvps2"/>
              <w:shd w:val="clear" w:color="auto" w:fill="FFFFFF"/>
              <w:spacing w:before="0" w:beforeAutospacing="0" w:after="0" w:afterAutospacing="0"/>
              <w:contextualSpacing/>
              <w:jc w:val="center"/>
            </w:pPr>
            <w:r w:rsidRPr="00000965">
              <w:t>-</w:t>
            </w:r>
          </w:p>
        </w:tc>
        <w:tc>
          <w:tcPr>
            <w:tcW w:w="1418" w:type="dxa"/>
          </w:tcPr>
          <w:p w14:paraId="029B98DA" w14:textId="77777777" w:rsidR="00280E26" w:rsidRPr="00000965" w:rsidRDefault="00CC66CD" w:rsidP="00000965">
            <w:pPr>
              <w:pStyle w:val="rvps2"/>
              <w:shd w:val="clear" w:color="auto" w:fill="FFFFFF"/>
              <w:spacing w:before="0" w:beforeAutospacing="0" w:after="0" w:afterAutospacing="0"/>
              <w:contextualSpacing/>
              <w:jc w:val="center"/>
            </w:pPr>
            <w:r w:rsidRPr="00000965">
              <w:t>-</w:t>
            </w:r>
          </w:p>
        </w:tc>
        <w:tc>
          <w:tcPr>
            <w:tcW w:w="1382" w:type="dxa"/>
          </w:tcPr>
          <w:p w14:paraId="2643A12A" w14:textId="77777777" w:rsidR="00280E26" w:rsidRPr="00000965" w:rsidRDefault="00CC66CD" w:rsidP="00000965">
            <w:pPr>
              <w:pStyle w:val="rvps2"/>
              <w:shd w:val="clear" w:color="auto" w:fill="FFFFFF"/>
              <w:spacing w:before="0" w:beforeAutospacing="0" w:after="0" w:afterAutospacing="0"/>
              <w:contextualSpacing/>
              <w:jc w:val="center"/>
            </w:pPr>
            <w:r w:rsidRPr="00000965">
              <w:t>-</w:t>
            </w:r>
          </w:p>
        </w:tc>
      </w:tr>
      <w:tr w:rsidR="00280E26" w:rsidRPr="00000965" w14:paraId="76BC3ECE" w14:textId="77777777" w:rsidTr="00EA5CE4">
        <w:tc>
          <w:tcPr>
            <w:tcW w:w="959" w:type="dxa"/>
          </w:tcPr>
          <w:p w14:paraId="5BF8D59D" w14:textId="77777777" w:rsidR="00280E26" w:rsidRPr="00E65577" w:rsidRDefault="00280E26" w:rsidP="00000965">
            <w:pPr>
              <w:pStyle w:val="rvps2"/>
              <w:shd w:val="clear" w:color="auto" w:fill="FFFFFF"/>
              <w:spacing w:before="0" w:beforeAutospacing="0" w:after="0" w:afterAutospacing="0"/>
              <w:contextualSpacing/>
            </w:pPr>
            <w:r w:rsidRPr="008E64E6">
              <w:t>11</w:t>
            </w:r>
          </w:p>
        </w:tc>
        <w:tc>
          <w:tcPr>
            <w:tcW w:w="4394" w:type="dxa"/>
          </w:tcPr>
          <w:p w14:paraId="7427E1A4" w14:textId="77777777" w:rsidR="00280E26" w:rsidRPr="002D1E1F" w:rsidRDefault="00734381" w:rsidP="00000965">
            <w:pPr>
              <w:pStyle w:val="rvps2"/>
              <w:shd w:val="clear" w:color="auto" w:fill="FFFFFF"/>
              <w:spacing w:before="0" w:beforeAutospacing="0" w:after="0" w:afterAutospacing="0"/>
              <w:contextualSpacing/>
            </w:pPr>
            <w:r w:rsidRPr="00E65577">
              <w:t>Процедури офіційного звітування</w:t>
            </w:r>
          </w:p>
        </w:tc>
        <w:tc>
          <w:tcPr>
            <w:tcW w:w="1701" w:type="dxa"/>
          </w:tcPr>
          <w:p w14:paraId="39084937" w14:textId="77777777" w:rsidR="00280E26" w:rsidRPr="00000965" w:rsidRDefault="00CC66CD" w:rsidP="00000965">
            <w:pPr>
              <w:pStyle w:val="rvps2"/>
              <w:shd w:val="clear" w:color="auto" w:fill="FFFFFF"/>
              <w:spacing w:before="0" w:beforeAutospacing="0" w:after="0" w:afterAutospacing="0"/>
              <w:contextualSpacing/>
              <w:jc w:val="center"/>
            </w:pPr>
            <w:r w:rsidRPr="00000965">
              <w:t>-</w:t>
            </w:r>
          </w:p>
        </w:tc>
        <w:tc>
          <w:tcPr>
            <w:tcW w:w="1418" w:type="dxa"/>
          </w:tcPr>
          <w:p w14:paraId="0DED878B" w14:textId="77777777" w:rsidR="00280E26" w:rsidRPr="00000965" w:rsidRDefault="00CC66CD" w:rsidP="00000965">
            <w:pPr>
              <w:pStyle w:val="rvps2"/>
              <w:shd w:val="clear" w:color="auto" w:fill="FFFFFF"/>
              <w:spacing w:before="0" w:beforeAutospacing="0" w:after="0" w:afterAutospacing="0"/>
              <w:contextualSpacing/>
              <w:jc w:val="center"/>
            </w:pPr>
            <w:r w:rsidRPr="00000965">
              <w:t>-</w:t>
            </w:r>
          </w:p>
        </w:tc>
        <w:tc>
          <w:tcPr>
            <w:tcW w:w="1382" w:type="dxa"/>
          </w:tcPr>
          <w:p w14:paraId="6C759AB0" w14:textId="77777777" w:rsidR="00280E26" w:rsidRPr="00000965" w:rsidRDefault="00CC66CD" w:rsidP="00000965">
            <w:pPr>
              <w:pStyle w:val="rvps2"/>
              <w:shd w:val="clear" w:color="auto" w:fill="FFFFFF"/>
              <w:spacing w:before="0" w:beforeAutospacing="0" w:after="0" w:afterAutospacing="0"/>
              <w:contextualSpacing/>
              <w:jc w:val="center"/>
            </w:pPr>
            <w:r w:rsidRPr="00000965">
              <w:t>-</w:t>
            </w:r>
          </w:p>
        </w:tc>
      </w:tr>
      <w:tr w:rsidR="00280E26" w:rsidRPr="00000965" w14:paraId="67C5C02F" w14:textId="77777777" w:rsidTr="00EA5CE4">
        <w:tc>
          <w:tcPr>
            <w:tcW w:w="959" w:type="dxa"/>
          </w:tcPr>
          <w:p w14:paraId="2EC26231" w14:textId="77777777" w:rsidR="00280E26" w:rsidRPr="00E65577" w:rsidRDefault="00280E26" w:rsidP="00000965">
            <w:pPr>
              <w:pStyle w:val="rvps2"/>
              <w:shd w:val="clear" w:color="auto" w:fill="FFFFFF"/>
              <w:spacing w:before="0" w:beforeAutospacing="0" w:after="0" w:afterAutospacing="0"/>
              <w:contextualSpacing/>
            </w:pPr>
            <w:r w:rsidRPr="008E64E6">
              <w:t>12</w:t>
            </w:r>
          </w:p>
        </w:tc>
        <w:tc>
          <w:tcPr>
            <w:tcW w:w="4394" w:type="dxa"/>
          </w:tcPr>
          <w:p w14:paraId="723DC74B" w14:textId="77777777" w:rsidR="00280E26" w:rsidRPr="00000965" w:rsidRDefault="00734381" w:rsidP="00000965">
            <w:pPr>
              <w:pStyle w:val="rvps2"/>
              <w:shd w:val="clear" w:color="auto" w:fill="FFFFFF"/>
              <w:spacing w:before="0" w:beforeAutospacing="0" w:after="0" w:afterAutospacing="0"/>
              <w:contextualSpacing/>
            </w:pPr>
            <w:r w:rsidRPr="00E65577">
              <w:t>Процедури щодо забезпечен</w:t>
            </w:r>
            <w:r w:rsidRPr="002D1E1F">
              <w:t>ня процесу перевірок</w:t>
            </w:r>
          </w:p>
        </w:tc>
        <w:tc>
          <w:tcPr>
            <w:tcW w:w="1701" w:type="dxa"/>
          </w:tcPr>
          <w:p w14:paraId="47136BC0" w14:textId="77777777" w:rsidR="00280E26" w:rsidRPr="00000965" w:rsidRDefault="00CC66CD" w:rsidP="00000965">
            <w:pPr>
              <w:pStyle w:val="rvps2"/>
              <w:shd w:val="clear" w:color="auto" w:fill="FFFFFF"/>
              <w:spacing w:before="0" w:beforeAutospacing="0" w:after="0" w:afterAutospacing="0"/>
              <w:contextualSpacing/>
              <w:jc w:val="center"/>
            </w:pPr>
            <w:r w:rsidRPr="00000965">
              <w:t>-</w:t>
            </w:r>
          </w:p>
        </w:tc>
        <w:tc>
          <w:tcPr>
            <w:tcW w:w="1418" w:type="dxa"/>
          </w:tcPr>
          <w:p w14:paraId="4F1986FB" w14:textId="77777777" w:rsidR="00280E26" w:rsidRPr="00000965" w:rsidRDefault="00CC66CD" w:rsidP="00000965">
            <w:pPr>
              <w:pStyle w:val="rvps2"/>
              <w:shd w:val="clear" w:color="auto" w:fill="FFFFFF"/>
              <w:spacing w:before="0" w:beforeAutospacing="0" w:after="0" w:afterAutospacing="0"/>
              <w:contextualSpacing/>
              <w:jc w:val="center"/>
            </w:pPr>
            <w:r w:rsidRPr="00000965">
              <w:t>-</w:t>
            </w:r>
          </w:p>
        </w:tc>
        <w:tc>
          <w:tcPr>
            <w:tcW w:w="1382" w:type="dxa"/>
          </w:tcPr>
          <w:p w14:paraId="215C2A0C" w14:textId="77777777" w:rsidR="00280E26" w:rsidRPr="00000965" w:rsidRDefault="00CC66CD" w:rsidP="00000965">
            <w:pPr>
              <w:pStyle w:val="rvps2"/>
              <w:shd w:val="clear" w:color="auto" w:fill="FFFFFF"/>
              <w:spacing w:before="0" w:beforeAutospacing="0" w:after="0" w:afterAutospacing="0"/>
              <w:contextualSpacing/>
              <w:jc w:val="center"/>
            </w:pPr>
            <w:r w:rsidRPr="00000965">
              <w:t>-</w:t>
            </w:r>
          </w:p>
        </w:tc>
      </w:tr>
      <w:tr w:rsidR="00280E26" w:rsidRPr="00000965" w14:paraId="240652BF" w14:textId="77777777" w:rsidTr="00EA5CE4">
        <w:tc>
          <w:tcPr>
            <w:tcW w:w="959" w:type="dxa"/>
          </w:tcPr>
          <w:p w14:paraId="286AC343" w14:textId="77777777" w:rsidR="00280E26" w:rsidRPr="00E65577" w:rsidRDefault="00280E26" w:rsidP="00000965">
            <w:pPr>
              <w:pStyle w:val="rvps2"/>
              <w:shd w:val="clear" w:color="auto" w:fill="FFFFFF"/>
              <w:spacing w:before="0" w:beforeAutospacing="0" w:after="0" w:afterAutospacing="0"/>
              <w:contextualSpacing/>
            </w:pPr>
            <w:r w:rsidRPr="008E64E6">
              <w:t>13</w:t>
            </w:r>
          </w:p>
        </w:tc>
        <w:tc>
          <w:tcPr>
            <w:tcW w:w="4394" w:type="dxa"/>
          </w:tcPr>
          <w:p w14:paraId="22D1A24E" w14:textId="77777777" w:rsidR="00280E26" w:rsidRPr="002D1E1F" w:rsidRDefault="00734381" w:rsidP="00000965">
            <w:pPr>
              <w:pStyle w:val="rvps2"/>
              <w:shd w:val="clear" w:color="auto" w:fill="FFFFFF"/>
              <w:spacing w:before="0" w:beforeAutospacing="0" w:after="0" w:afterAutospacing="0"/>
              <w:contextualSpacing/>
            </w:pPr>
            <w:r w:rsidRPr="00E65577">
              <w:t>Інші процедури (уточнити)</w:t>
            </w:r>
          </w:p>
        </w:tc>
        <w:tc>
          <w:tcPr>
            <w:tcW w:w="1701" w:type="dxa"/>
          </w:tcPr>
          <w:p w14:paraId="5F4C5051" w14:textId="77777777" w:rsidR="00280E26" w:rsidRPr="00000965" w:rsidRDefault="00CC66CD" w:rsidP="00000965">
            <w:pPr>
              <w:pStyle w:val="rvps2"/>
              <w:shd w:val="clear" w:color="auto" w:fill="FFFFFF"/>
              <w:spacing w:before="0" w:beforeAutospacing="0" w:after="0" w:afterAutospacing="0"/>
              <w:contextualSpacing/>
              <w:jc w:val="center"/>
            </w:pPr>
            <w:r w:rsidRPr="00000965">
              <w:t>-</w:t>
            </w:r>
          </w:p>
        </w:tc>
        <w:tc>
          <w:tcPr>
            <w:tcW w:w="1418" w:type="dxa"/>
          </w:tcPr>
          <w:p w14:paraId="0DB2264B" w14:textId="77777777" w:rsidR="00280E26" w:rsidRPr="00000965" w:rsidRDefault="00CC66CD" w:rsidP="00000965">
            <w:pPr>
              <w:pStyle w:val="rvps2"/>
              <w:shd w:val="clear" w:color="auto" w:fill="FFFFFF"/>
              <w:spacing w:before="0" w:beforeAutospacing="0" w:after="0" w:afterAutospacing="0"/>
              <w:contextualSpacing/>
              <w:jc w:val="center"/>
            </w:pPr>
            <w:r w:rsidRPr="00000965">
              <w:t>-</w:t>
            </w:r>
          </w:p>
        </w:tc>
        <w:tc>
          <w:tcPr>
            <w:tcW w:w="1382" w:type="dxa"/>
          </w:tcPr>
          <w:p w14:paraId="0673D02F" w14:textId="77777777" w:rsidR="00280E26" w:rsidRPr="00000965" w:rsidRDefault="00CC66CD" w:rsidP="00000965">
            <w:pPr>
              <w:pStyle w:val="rvps2"/>
              <w:shd w:val="clear" w:color="auto" w:fill="FFFFFF"/>
              <w:spacing w:before="0" w:beforeAutospacing="0" w:after="0" w:afterAutospacing="0"/>
              <w:contextualSpacing/>
              <w:jc w:val="center"/>
            </w:pPr>
            <w:r w:rsidRPr="00000965">
              <w:t>-</w:t>
            </w:r>
          </w:p>
        </w:tc>
      </w:tr>
      <w:tr w:rsidR="00280E26" w:rsidRPr="00000965" w14:paraId="680E4CAA" w14:textId="77777777" w:rsidTr="003B69B3">
        <w:tc>
          <w:tcPr>
            <w:tcW w:w="959" w:type="dxa"/>
            <w:tcBorders>
              <w:bottom w:val="single" w:sz="4" w:space="0" w:color="auto"/>
            </w:tcBorders>
          </w:tcPr>
          <w:p w14:paraId="21A141A8" w14:textId="77777777" w:rsidR="00280E26" w:rsidRPr="00E65577" w:rsidRDefault="00280E26" w:rsidP="00000965">
            <w:pPr>
              <w:pStyle w:val="rvps2"/>
              <w:shd w:val="clear" w:color="auto" w:fill="FFFFFF"/>
              <w:spacing w:before="0" w:beforeAutospacing="0" w:after="0" w:afterAutospacing="0"/>
              <w:contextualSpacing/>
            </w:pPr>
            <w:r w:rsidRPr="008E64E6">
              <w:t>14</w:t>
            </w:r>
          </w:p>
        </w:tc>
        <w:tc>
          <w:tcPr>
            <w:tcW w:w="4394" w:type="dxa"/>
            <w:tcBorders>
              <w:bottom w:val="single" w:sz="4" w:space="0" w:color="auto"/>
            </w:tcBorders>
          </w:tcPr>
          <w:p w14:paraId="42607C75" w14:textId="77777777" w:rsidR="00280E26" w:rsidRPr="002D1E1F" w:rsidRDefault="00734381" w:rsidP="00000965">
            <w:pPr>
              <w:pStyle w:val="rvps2"/>
              <w:shd w:val="clear" w:color="auto" w:fill="FFFFFF"/>
              <w:spacing w:before="0" w:beforeAutospacing="0" w:after="0" w:afterAutospacing="0"/>
              <w:contextualSpacing/>
            </w:pPr>
            <w:r w:rsidRPr="00E65577">
              <w:t>Разом</w:t>
            </w:r>
            <w:r w:rsidR="00465ECD">
              <w:t xml:space="preserve"> (сума рядків 9+10+11+12+13)</w:t>
            </w:r>
            <w:r w:rsidRPr="00E65577">
              <w:t>, гривень</w:t>
            </w:r>
          </w:p>
        </w:tc>
        <w:tc>
          <w:tcPr>
            <w:tcW w:w="1701" w:type="dxa"/>
            <w:tcBorders>
              <w:bottom w:val="single" w:sz="4" w:space="0" w:color="auto"/>
            </w:tcBorders>
          </w:tcPr>
          <w:p w14:paraId="0A9377B6" w14:textId="77777777" w:rsidR="00280E26" w:rsidRPr="00000965" w:rsidRDefault="00465ECD" w:rsidP="00000965">
            <w:pPr>
              <w:pStyle w:val="rvps2"/>
              <w:shd w:val="clear" w:color="auto" w:fill="FFFFFF"/>
              <w:spacing w:before="0" w:beforeAutospacing="0" w:after="0" w:afterAutospacing="0"/>
              <w:contextualSpacing/>
              <w:jc w:val="center"/>
            </w:pPr>
            <w:r>
              <w:t>48,00</w:t>
            </w:r>
          </w:p>
        </w:tc>
        <w:tc>
          <w:tcPr>
            <w:tcW w:w="1418" w:type="dxa"/>
            <w:tcBorders>
              <w:bottom w:val="single" w:sz="4" w:space="0" w:color="auto"/>
            </w:tcBorders>
          </w:tcPr>
          <w:p w14:paraId="56644779" w14:textId="77777777" w:rsidR="00280E26" w:rsidRPr="00000965" w:rsidRDefault="00CC66CD" w:rsidP="00000965">
            <w:pPr>
              <w:pStyle w:val="rvps2"/>
              <w:shd w:val="clear" w:color="auto" w:fill="FFFFFF"/>
              <w:spacing w:before="0" w:beforeAutospacing="0" w:after="0" w:afterAutospacing="0"/>
              <w:contextualSpacing/>
              <w:jc w:val="center"/>
            </w:pPr>
            <w:r w:rsidRPr="00000965">
              <w:t>-</w:t>
            </w:r>
          </w:p>
        </w:tc>
        <w:tc>
          <w:tcPr>
            <w:tcW w:w="1382" w:type="dxa"/>
            <w:tcBorders>
              <w:bottom w:val="single" w:sz="4" w:space="0" w:color="auto"/>
            </w:tcBorders>
          </w:tcPr>
          <w:p w14:paraId="6016DC4D" w14:textId="77777777" w:rsidR="00280E26" w:rsidRPr="00000965" w:rsidRDefault="00465ECD" w:rsidP="00000965">
            <w:pPr>
              <w:pStyle w:val="rvps2"/>
              <w:shd w:val="clear" w:color="auto" w:fill="FFFFFF"/>
              <w:spacing w:before="0" w:beforeAutospacing="0" w:after="0" w:afterAutospacing="0"/>
              <w:contextualSpacing/>
              <w:jc w:val="center"/>
            </w:pPr>
            <w:r>
              <w:t>48,00</w:t>
            </w:r>
          </w:p>
        </w:tc>
      </w:tr>
      <w:tr w:rsidR="00280E26" w:rsidRPr="00000965" w14:paraId="7BBA4D11" w14:textId="77777777" w:rsidTr="003B69B3">
        <w:tc>
          <w:tcPr>
            <w:tcW w:w="959" w:type="dxa"/>
            <w:tcBorders>
              <w:top w:val="single" w:sz="4" w:space="0" w:color="auto"/>
              <w:left w:val="single" w:sz="4" w:space="0" w:color="auto"/>
              <w:bottom w:val="single" w:sz="4" w:space="0" w:color="auto"/>
              <w:right w:val="single" w:sz="4" w:space="0" w:color="auto"/>
            </w:tcBorders>
          </w:tcPr>
          <w:p w14:paraId="079FF5AB" w14:textId="77777777" w:rsidR="00280E26" w:rsidRPr="00E65577" w:rsidRDefault="00280E26" w:rsidP="00000965">
            <w:pPr>
              <w:pStyle w:val="rvps2"/>
              <w:shd w:val="clear" w:color="auto" w:fill="FFFFFF"/>
              <w:spacing w:before="0" w:beforeAutospacing="0" w:after="0" w:afterAutospacing="0"/>
              <w:contextualSpacing/>
            </w:pPr>
            <w:r w:rsidRPr="008E64E6">
              <w:t>15</w:t>
            </w:r>
          </w:p>
        </w:tc>
        <w:tc>
          <w:tcPr>
            <w:tcW w:w="4394" w:type="dxa"/>
            <w:tcBorders>
              <w:top w:val="single" w:sz="4" w:space="0" w:color="auto"/>
              <w:left w:val="single" w:sz="4" w:space="0" w:color="auto"/>
              <w:bottom w:val="single" w:sz="4" w:space="0" w:color="auto"/>
              <w:right w:val="single" w:sz="4" w:space="0" w:color="auto"/>
            </w:tcBorders>
          </w:tcPr>
          <w:p w14:paraId="1EA067C8" w14:textId="77777777" w:rsidR="00280E26" w:rsidRPr="002D1E1F" w:rsidRDefault="00734381" w:rsidP="00000965">
            <w:pPr>
              <w:pStyle w:val="rvps2"/>
              <w:shd w:val="clear" w:color="auto" w:fill="FFFFFF"/>
              <w:spacing w:before="0" w:beforeAutospacing="0" w:after="0" w:afterAutospacing="0"/>
              <w:contextualSpacing/>
            </w:pPr>
            <w:r w:rsidRPr="00E65577">
              <w:t>Кількість суб’єктів малого підприємництва, що повинні виконати вимоги регулювання, одиниць</w:t>
            </w:r>
          </w:p>
        </w:tc>
        <w:tc>
          <w:tcPr>
            <w:tcW w:w="1701" w:type="dxa"/>
            <w:tcBorders>
              <w:top w:val="single" w:sz="4" w:space="0" w:color="auto"/>
              <w:left w:val="single" w:sz="4" w:space="0" w:color="auto"/>
              <w:bottom w:val="single" w:sz="4" w:space="0" w:color="auto"/>
              <w:right w:val="single" w:sz="4" w:space="0" w:color="auto"/>
            </w:tcBorders>
          </w:tcPr>
          <w:p w14:paraId="0ABA2226" w14:textId="77777777" w:rsidR="00280E26" w:rsidRPr="00EE6445" w:rsidRDefault="00575CF0" w:rsidP="00000965">
            <w:pPr>
              <w:pStyle w:val="rvps2"/>
              <w:shd w:val="clear" w:color="auto" w:fill="FFFFFF"/>
              <w:spacing w:before="0" w:beforeAutospacing="0" w:after="0" w:afterAutospacing="0"/>
              <w:contextualSpacing/>
              <w:jc w:val="center"/>
              <w:rPr>
                <w:b/>
              </w:rPr>
            </w:pPr>
            <w:r>
              <w:t>47 238</w:t>
            </w:r>
          </w:p>
        </w:tc>
        <w:tc>
          <w:tcPr>
            <w:tcW w:w="1418" w:type="dxa"/>
            <w:tcBorders>
              <w:top w:val="single" w:sz="4" w:space="0" w:color="auto"/>
              <w:left w:val="single" w:sz="4" w:space="0" w:color="auto"/>
              <w:bottom w:val="single" w:sz="4" w:space="0" w:color="auto"/>
              <w:right w:val="single" w:sz="4" w:space="0" w:color="auto"/>
            </w:tcBorders>
          </w:tcPr>
          <w:p w14:paraId="21BCD204" w14:textId="77777777" w:rsidR="00280E26" w:rsidRPr="00000965" w:rsidRDefault="00CC66CD" w:rsidP="00000965">
            <w:pPr>
              <w:pStyle w:val="rvps2"/>
              <w:shd w:val="clear" w:color="auto" w:fill="FFFFFF"/>
              <w:spacing w:before="0" w:beforeAutospacing="0" w:after="0" w:afterAutospacing="0"/>
              <w:contextualSpacing/>
              <w:jc w:val="center"/>
            </w:pPr>
            <w:r w:rsidRPr="00000965">
              <w:t>-</w:t>
            </w:r>
          </w:p>
        </w:tc>
        <w:tc>
          <w:tcPr>
            <w:tcW w:w="1382" w:type="dxa"/>
            <w:tcBorders>
              <w:top w:val="single" w:sz="4" w:space="0" w:color="auto"/>
              <w:left w:val="single" w:sz="4" w:space="0" w:color="auto"/>
              <w:bottom w:val="single" w:sz="4" w:space="0" w:color="auto"/>
              <w:right w:val="single" w:sz="4" w:space="0" w:color="auto"/>
            </w:tcBorders>
          </w:tcPr>
          <w:p w14:paraId="63D19E7F" w14:textId="77777777" w:rsidR="00280E26" w:rsidRPr="00000965" w:rsidRDefault="00575CF0" w:rsidP="00000965">
            <w:pPr>
              <w:pStyle w:val="rvps2"/>
              <w:shd w:val="clear" w:color="auto" w:fill="FFFFFF"/>
              <w:spacing w:before="0" w:beforeAutospacing="0" w:after="0" w:afterAutospacing="0"/>
              <w:contextualSpacing/>
              <w:jc w:val="center"/>
            </w:pPr>
            <w:r>
              <w:t>47 238</w:t>
            </w:r>
          </w:p>
        </w:tc>
      </w:tr>
      <w:tr w:rsidR="00280E26" w:rsidRPr="00000965" w14:paraId="7725E8E6" w14:textId="77777777" w:rsidTr="003B69B3">
        <w:tc>
          <w:tcPr>
            <w:tcW w:w="959" w:type="dxa"/>
            <w:tcBorders>
              <w:top w:val="single" w:sz="4" w:space="0" w:color="auto"/>
              <w:left w:val="single" w:sz="4" w:space="0" w:color="auto"/>
              <w:bottom w:val="single" w:sz="4" w:space="0" w:color="auto"/>
              <w:right w:val="single" w:sz="4" w:space="0" w:color="auto"/>
            </w:tcBorders>
          </w:tcPr>
          <w:p w14:paraId="352B8AB3" w14:textId="77777777" w:rsidR="00280E26" w:rsidRPr="00E65577" w:rsidRDefault="00280E26" w:rsidP="00000965">
            <w:pPr>
              <w:pStyle w:val="rvps2"/>
              <w:shd w:val="clear" w:color="auto" w:fill="FFFFFF"/>
              <w:spacing w:before="0" w:beforeAutospacing="0" w:after="0" w:afterAutospacing="0"/>
              <w:contextualSpacing/>
            </w:pPr>
            <w:r w:rsidRPr="008E64E6">
              <w:t>16</w:t>
            </w:r>
          </w:p>
        </w:tc>
        <w:tc>
          <w:tcPr>
            <w:tcW w:w="4394" w:type="dxa"/>
            <w:tcBorders>
              <w:top w:val="single" w:sz="4" w:space="0" w:color="auto"/>
              <w:left w:val="single" w:sz="4" w:space="0" w:color="auto"/>
              <w:bottom w:val="single" w:sz="4" w:space="0" w:color="auto"/>
              <w:right w:val="single" w:sz="4" w:space="0" w:color="auto"/>
            </w:tcBorders>
          </w:tcPr>
          <w:p w14:paraId="6274C2E0" w14:textId="77777777" w:rsidR="00280E26" w:rsidRPr="002D1E1F" w:rsidRDefault="00734381" w:rsidP="00000965">
            <w:pPr>
              <w:pStyle w:val="rvps2"/>
              <w:shd w:val="clear" w:color="auto" w:fill="FFFFFF"/>
              <w:spacing w:before="0" w:beforeAutospacing="0" w:after="0" w:afterAutospacing="0"/>
              <w:contextualSpacing/>
            </w:pPr>
            <w:r w:rsidRPr="00E65577">
              <w:t>Сумарно, гривень</w:t>
            </w:r>
          </w:p>
        </w:tc>
        <w:tc>
          <w:tcPr>
            <w:tcW w:w="1701" w:type="dxa"/>
            <w:tcBorders>
              <w:top w:val="single" w:sz="4" w:space="0" w:color="auto"/>
              <w:left w:val="single" w:sz="4" w:space="0" w:color="auto"/>
              <w:bottom w:val="single" w:sz="4" w:space="0" w:color="auto"/>
              <w:right w:val="single" w:sz="4" w:space="0" w:color="auto"/>
            </w:tcBorders>
          </w:tcPr>
          <w:p w14:paraId="34650103" w14:textId="77777777" w:rsidR="00280E26" w:rsidRPr="00000965" w:rsidRDefault="00465ECD" w:rsidP="00575CF0">
            <w:pPr>
              <w:pStyle w:val="rvps2"/>
              <w:shd w:val="clear" w:color="auto" w:fill="FFFFFF"/>
              <w:spacing w:before="0" w:beforeAutospacing="0" w:after="0" w:afterAutospacing="0"/>
              <w:contextualSpacing/>
              <w:jc w:val="center"/>
            </w:pPr>
            <w:r>
              <w:t>2</w:t>
            </w:r>
            <w:r w:rsidR="00575CF0">
              <w:t> 267 424</w:t>
            </w:r>
          </w:p>
        </w:tc>
        <w:tc>
          <w:tcPr>
            <w:tcW w:w="1418" w:type="dxa"/>
            <w:tcBorders>
              <w:top w:val="single" w:sz="4" w:space="0" w:color="auto"/>
              <w:left w:val="single" w:sz="4" w:space="0" w:color="auto"/>
              <w:bottom w:val="single" w:sz="4" w:space="0" w:color="auto"/>
              <w:right w:val="single" w:sz="4" w:space="0" w:color="auto"/>
            </w:tcBorders>
          </w:tcPr>
          <w:p w14:paraId="21E4B0AD" w14:textId="77777777" w:rsidR="00280E26" w:rsidRPr="00000965" w:rsidRDefault="00CC66CD" w:rsidP="00000965">
            <w:pPr>
              <w:pStyle w:val="rvps2"/>
              <w:shd w:val="clear" w:color="auto" w:fill="FFFFFF"/>
              <w:spacing w:before="0" w:beforeAutospacing="0" w:after="0" w:afterAutospacing="0"/>
              <w:contextualSpacing/>
              <w:jc w:val="center"/>
            </w:pPr>
            <w:r w:rsidRPr="00000965">
              <w:t>-</w:t>
            </w:r>
          </w:p>
        </w:tc>
        <w:tc>
          <w:tcPr>
            <w:tcW w:w="1382" w:type="dxa"/>
            <w:tcBorders>
              <w:top w:val="single" w:sz="4" w:space="0" w:color="auto"/>
              <w:left w:val="single" w:sz="4" w:space="0" w:color="auto"/>
              <w:bottom w:val="single" w:sz="4" w:space="0" w:color="auto"/>
              <w:right w:val="single" w:sz="4" w:space="0" w:color="auto"/>
            </w:tcBorders>
          </w:tcPr>
          <w:p w14:paraId="5D5A957E" w14:textId="77777777" w:rsidR="00280E26" w:rsidRPr="00000965" w:rsidRDefault="00575CF0" w:rsidP="00000965">
            <w:pPr>
              <w:pStyle w:val="rvps2"/>
              <w:shd w:val="clear" w:color="auto" w:fill="FFFFFF"/>
              <w:spacing w:before="0" w:beforeAutospacing="0" w:after="0" w:afterAutospacing="0"/>
              <w:contextualSpacing/>
              <w:jc w:val="center"/>
            </w:pPr>
            <w:r>
              <w:t>2 267 424</w:t>
            </w:r>
          </w:p>
        </w:tc>
      </w:tr>
    </w:tbl>
    <w:p w14:paraId="0464AF80" w14:textId="77777777" w:rsidR="00CC66CD" w:rsidRPr="008E64E6" w:rsidRDefault="00CC66CD" w:rsidP="00000965">
      <w:pPr>
        <w:pStyle w:val="rvps2"/>
        <w:shd w:val="clear" w:color="auto" w:fill="FFFFFF"/>
        <w:spacing w:before="0" w:beforeAutospacing="0" w:after="0" w:afterAutospacing="0"/>
        <w:contextualSpacing/>
        <w:textAlignment w:val="baseline"/>
      </w:pPr>
    </w:p>
    <w:p w14:paraId="25AD835D" w14:textId="77777777" w:rsidR="00CC66CD" w:rsidRDefault="00CC66CD" w:rsidP="00D878B6">
      <w:pPr>
        <w:pStyle w:val="rvps2"/>
        <w:shd w:val="clear" w:color="auto" w:fill="FFFFFF"/>
        <w:spacing w:before="0" w:beforeAutospacing="0" w:after="0" w:afterAutospacing="0"/>
        <w:ind w:firstLine="708"/>
        <w:contextualSpacing/>
        <w:jc w:val="both"/>
        <w:textAlignment w:val="baseline"/>
      </w:pPr>
      <w:r w:rsidRPr="00E65577">
        <w:t>Бюджетні витрати на а</w:t>
      </w:r>
      <w:r w:rsidRPr="002D1E1F">
        <w:t xml:space="preserve">дміністрування регулювання суб’єктів малого підприємництва відсутні. </w:t>
      </w:r>
    </w:p>
    <w:p w14:paraId="0C9553AA" w14:textId="77777777" w:rsidR="00D878B6" w:rsidRPr="00000965" w:rsidRDefault="00D878B6" w:rsidP="00D878B6">
      <w:pPr>
        <w:pStyle w:val="rvps2"/>
        <w:shd w:val="clear" w:color="auto" w:fill="FFFFFF"/>
        <w:spacing w:before="0" w:beforeAutospacing="0" w:after="0" w:afterAutospacing="0"/>
        <w:ind w:firstLine="708"/>
        <w:contextualSpacing/>
        <w:jc w:val="both"/>
        <w:textAlignment w:val="baseline"/>
      </w:pPr>
    </w:p>
    <w:p w14:paraId="57B7622B" w14:textId="77777777" w:rsidR="00280E26" w:rsidRPr="00000965" w:rsidRDefault="00CC66CD" w:rsidP="00575CF0">
      <w:pPr>
        <w:pStyle w:val="rvps2"/>
        <w:shd w:val="clear" w:color="auto" w:fill="FFFFFF"/>
        <w:spacing w:before="0" w:beforeAutospacing="0" w:after="0" w:afterAutospacing="0"/>
        <w:ind w:firstLine="708"/>
        <w:contextualSpacing/>
        <w:jc w:val="both"/>
        <w:textAlignment w:val="baseline"/>
      </w:pPr>
      <w:r w:rsidRPr="00000965">
        <w:t>4. Розрахунок сумарних витрат суб’єктів малого підприємництва, що виникають на виконання вимог регулювання</w:t>
      </w:r>
    </w:p>
    <w:p w14:paraId="313DFB6A" w14:textId="77777777" w:rsidR="00CC66CD" w:rsidRPr="00000965" w:rsidRDefault="00CC66CD" w:rsidP="00000965">
      <w:pPr>
        <w:pStyle w:val="rvps2"/>
        <w:shd w:val="clear" w:color="auto" w:fill="FFFFFF"/>
        <w:spacing w:before="0" w:beforeAutospacing="0" w:after="0" w:afterAutospacing="0"/>
        <w:ind w:firstLine="708"/>
        <w:contextualSpacing/>
        <w:textAlignment w:val="baseline"/>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386"/>
        <w:gridCol w:w="1560"/>
        <w:gridCol w:w="1417"/>
      </w:tblGrid>
      <w:tr w:rsidR="00CC66CD" w:rsidRPr="00000965" w14:paraId="625C3E06" w14:textId="77777777" w:rsidTr="003B69B3">
        <w:tc>
          <w:tcPr>
            <w:tcW w:w="1526" w:type="dxa"/>
          </w:tcPr>
          <w:p w14:paraId="31E2EBA6" w14:textId="77777777" w:rsidR="00CC66CD" w:rsidRPr="00000965" w:rsidRDefault="00CC66CD" w:rsidP="00BC0F27">
            <w:pPr>
              <w:pStyle w:val="rvps2"/>
              <w:spacing w:before="0" w:beforeAutospacing="0" w:after="0" w:afterAutospacing="0"/>
              <w:contextualSpacing/>
              <w:jc w:val="center"/>
              <w:textAlignment w:val="baseline"/>
            </w:pPr>
            <w:r w:rsidRPr="00000965">
              <w:t>Порядковий</w:t>
            </w:r>
          </w:p>
          <w:p w14:paraId="6977067C" w14:textId="77777777" w:rsidR="00CC66CD" w:rsidRPr="00000965" w:rsidRDefault="00CC66CD" w:rsidP="00BC0F27">
            <w:pPr>
              <w:pStyle w:val="rvps2"/>
              <w:spacing w:before="0" w:beforeAutospacing="0" w:after="0" w:afterAutospacing="0"/>
              <w:contextualSpacing/>
              <w:jc w:val="center"/>
              <w:textAlignment w:val="baseline"/>
            </w:pPr>
            <w:r w:rsidRPr="00000965">
              <w:t>номер</w:t>
            </w:r>
          </w:p>
        </w:tc>
        <w:tc>
          <w:tcPr>
            <w:tcW w:w="5386" w:type="dxa"/>
          </w:tcPr>
          <w:p w14:paraId="1640B251" w14:textId="77777777" w:rsidR="00CC66CD" w:rsidRPr="00000965" w:rsidRDefault="00CC66CD" w:rsidP="00BC0F27">
            <w:pPr>
              <w:pStyle w:val="rvps2"/>
              <w:spacing w:before="0" w:beforeAutospacing="0" w:after="0" w:afterAutospacing="0"/>
              <w:contextualSpacing/>
              <w:jc w:val="center"/>
              <w:textAlignment w:val="baseline"/>
            </w:pPr>
            <w:r w:rsidRPr="00000965">
              <w:t>Показник</w:t>
            </w:r>
          </w:p>
        </w:tc>
        <w:tc>
          <w:tcPr>
            <w:tcW w:w="1560" w:type="dxa"/>
          </w:tcPr>
          <w:p w14:paraId="4B059D26" w14:textId="77777777" w:rsidR="00CC66CD" w:rsidRPr="00000965" w:rsidRDefault="00CC66CD" w:rsidP="00BC0F27">
            <w:pPr>
              <w:pStyle w:val="rvps2"/>
              <w:spacing w:before="0" w:beforeAutospacing="0" w:after="0" w:afterAutospacing="0"/>
              <w:contextualSpacing/>
              <w:jc w:val="center"/>
              <w:textAlignment w:val="baseline"/>
            </w:pPr>
            <w:r w:rsidRPr="00000965">
              <w:t>Перший рік регулювання (стартовий)</w:t>
            </w:r>
          </w:p>
        </w:tc>
        <w:tc>
          <w:tcPr>
            <w:tcW w:w="1417" w:type="dxa"/>
          </w:tcPr>
          <w:p w14:paraId="316A9ED6" w14:textId="77777777" w:rsidR="00CC66CD" w:rsidRPr="00000965" w:rsidRDefault="00CC66CD" w:rsidP="00BC0F27">
            <w:pPr>
              <w:pStyle w:val="rvps2"/>
              <w:spacing w:before="0" w:beforeAutospacing="0" w:after="0" w:afterAutospacing="0"/>
              <w:contextualSpacing/>
              <w:jc w:val="center"/>
              <w:textAlignment w:val="baseline"/>
            </w:pPr>
            <w:r w:rsidRPr="00000965">
              <w:t>За п’ять років</w:t>
            </w:r>
          </w:p>
        </w:tc>
      </w:tr>
      <w:tr w:rsidR="00CC66CD" w:rsidRPr="00000965" w14:paraId="30C0B15E" w14:textId="77777777" w:rsidTr="003B69B3">
        <w:tc>
          <w:tcPr>
            <w:tcW w:w="1526" w:type="dxa"/>
          </w:tcPr>
          <w:p w14:paraId="07C4548F" w14:textId="77777777" w:rsidR="00CC66CD" w:rsidRPr="00E65577" w:rsidRDefault="00CC66CD" w:rsidP="00BC0F27">
            <w:pPr>
              <w:pStyle w:val="rvps2"/>
              <w:spacing w:before="0" w:beforeAutospacing="0" w:after="0" w:afterAutospacing="0"/>
              <w:contextualSpacing/>
              <w:textAlignment w:val="baseline"/>
            </w:pPr>
            <w:r w:rsidRPr="008E64E6">
              <w:t>1</w:t>
            </w:r>
          </w:p>
        </w:tc>
        <w:tc>
          <w:tcPr>
            <w:tcW w:w="5386" w:type="dxa"/>
          </w:tcPr>
          <w:p w14:paraId="11ECA667" w14:textId="77777777" w:rsidR="00CC66CD" w:rsidRPr="008E64E6" w:rsidRDefault="00CC66CD" w:rsidP="00BC0F27">
            <w:pPr>
              <w:pStyle w:val="rvps2"/>
              <w:spacing w:before="0" w:beforeAutospacing="0" w:after="0" w:afterAutospacing="0"/>
              <w:contextualSpacing/>
              <w:textAlignment w:val="baseline"/>
            </w:pPr>
            <w:r w:rsidRPr="00000965">
              <w:t xml:space="preserve">Оцінка </w:t>
            </w:r>
            <w:r w:rsidR="002A7141">
              <w:t xml:space="preserve">“прямих” витрат суб’єктів малого </w:t>
            </w:r>
            <w:r w:rsidRPr="00000965">
              <w:t>підприємництва на виконання регулювання</w:t>
            </w:r>
          </w:p>
        </w:tc>
        <w:tc>
          <w:tcPr>
            <w:tcW w:w="1560" w:type="dxa"/>
          </w:tcPr>
          <w:p w14:paraId="3EB87697" w14:textId="77777777" w:rsidR="00CC66CD" w:rsidRPr="002D1E1F" w:rsidRDefault="00CC66CD" w:rsidP="00BC0F27">
            <w:pPr>
              <w:pStyle w:val="rvps2"/>
              <w:spacing w:before="0" w:beforeAutospacing="0" w:after="0" w:afterAutospacing="0"/>
              <w:contextualSpacing/>
              <w:jc w:val="center"/>
              <w:textAlignment w:val="baseline"/>
            </w:pPr>
            <w:r w:rsidRPr="00E65577">
              <w:t>-</w:t>
            </w:r>
          </w:p>
        </w:tc>
        <w:tc>
          <w:tcPr>
            <w:tcW w:w="1417" w:type="dxa"/>
          </w:tcPr>
          <w:p w14:paraId="45AA4909" w14:textId="77777777" w:rsidR="00CC66CD" w:rsidRPr="00000965" w:rsidRDefault="00CC66CD" w:rsidP="00BC0F27">
            <w:pPr>
              <w:pStyle w:val="rvps2"/>
              <w:spacing w:before="0" w:beforeAutospacing="0" w:after="0" w:afterAutospacing="0"/>
              <w:contextualSpacing/>
              <w:jc w:val="center"/>
              <w:textAlignment w:val="baseline"/>
            </w:pPr>
            <w:r w:rsidRPr="00000965">
              <w:t>-</w:t>
            </w:r>
          </w:p>
        </w:tc>
      </w:tr>
      <w:tr w:rsidR="00764F71" w:rsidRPr="00000965" w14:paraId="4055DB3D" w14:textId="77777777" w:rsidTr="003B69B3">
        <w:tc>
          <w:tcPr>
            <w:tcW w:w="1526" w:type="dxa"/>
          </w:tcPr>
          <w:p w14:paraId="6B61277B" w14:textId="77777777" w:rsidR="00764F71" w:rsidRPr="00E65577" w:rsidRDefault="00764F71" w:rsidP="00BC0F27">
            <w:pPr>
              <w:pStyle w:val="rvps2"/>
              <w:spacing w:before="0" w:beforeAutospacing="0" w:after="0" w:afterAutospacing="0"/>
              <w:contextualSpacing/>
              <w:textAlignment w:val="baseline"/>
            </w:pPr>
            <w:r w:rsidRPr="008E64E6">
              <w:t>2</w:t>
            </w:r>
          </w:p>
        </w:tc>
        <w:tc>
          <w:tcPr>
            <w:tcW w:w="5386" w:type="dxa"/>
          </w:tcPr>
          <w:p w14:paraId="09348CB4" w14:textId="77777777" w:rsidR="00764F71" w:rsidRPr="002D1E1F" w:rsidRDefault="00764F71" w:rsidP="00BC0F27">
            <w:pPr>
              <w:pStyle w:val="rvps2"/>
              <w:spacing w:before="0" w:beforeAutospacing="0" w:after="0" w:afterAutospacing="0"/>
              <w:contextualSpacing/>
              <w:textAlignment w:val="baseline"/>
            </w:pPr>
            <w:r w:rsidRPr="00E65577">
              <w:t>Оцінка вартості адміністративни</w:t>
            </w:r>
            <w:r w:rsidR="002A7141">
              <w:t xml:space="preserve">х процедур для суб’єктів малого </w:t>
            </w:r>
            <w:r w:rsidRPr="00E65577">
              <w:t>підприємництва щодо виконання регулювання та звітування</w:t>
            </w:r>
          </w:p>
        </w:tc>
        <w:tc>
          <w:tcPr>
            <w:tcW w:w="1560" w:type="dxa"/>
          </w:tcPr>
          <w:p w14:paraId="400681F9" w14:textId="77777777" w:rsidR="00764F71" w:rsidRPr="00AD5594" w:rsidRDefault="002A7141" w:rsidP="00000965">
            <w:pPr>
              <w:pStyle w:val="rvps2"/>
              <w:shd w:val="clear" w:color="auto" w:fill="FFFFFF"/>
              <w:spacing w:before="0" w:beforeAutospacing="0" w:after="0" w:afterAutospacing="0"/>
              <w:contextualSpacing/>
              <w:jc w:val="center"/>
            </w:pPr>
            <w:r>
              <w:t>2 267 424</w:t>
            </w:r>
          </w:p>
        </w:tc>
        <w:tc>
          <w:tcPr>
            <w:tcW w:w="1417" w:type="dxa"/>
          </w:tcPr>
          <w:p w14:paraId="54B50A38" w14:textId="77777777" w:rsidR="00764F71" w:rsidRPr="00265937" w:rsidRDefault="002A7141" w:rsidP="00BC0F27">
            <w:pPr>
              <w:pStyle w:val="rvps2"/>
              <w:spacing w:before="0" w:beforeAutospacing="0" w:after="0" w:afterAutospacing="0"/>
              <w:contextualSpacing/>
              <w:jc w:val="center"/>
              <w:textAlignment w:val="baseline"/>
            </w:pPr>
            <w:r>
              <w:t>2 267 424</w:t>
            </w:r>
          </w:p>
        </w:tc>
      </w:tr>
      <w:tr w:rsidR="00764F71" w:rsidRPr="00000965" w14:paraId="2219846F" w14:textId="77777777" w:rsidTr="003B69B3">
        <w:tc>
          <w:tcPr>
            <w:tcW w:w="1526" w:type="dxa"/>
          </w:tcPr>
          <w:p w14:paraId="38C88548" w14:textId="77777777" w:rsidR="00764F71" w:rsidRPr="00000965" w:rsidRDefault="00764F71" w:rsidP="00BC0F27">
            <w:pPr>
              <w:pStyle w:val="rvps2"/>
              <w:spacing w:before="0" w:beforeAutospacing="0" w:after="0" w:afterAutospacing="0"/>
              <w:contextualSpacing/>
              <w:textAlignment w:val="baseline"/>
            </w:pPr>
            <w:r w:rsidRPr="00000965">
              <w:t>3</w:t>
            </w:r>
          </w:p>
        </w:tc>
        <w:tc>
          <w:tcPr>
            <w:tcW w:w="5386" w:type="dxa"/>
          </w:tcPr>
          <w:p w14:paraId="7FADF7FD" w14:textId="77777777" w:rsidR="00764F71" w:rsidRPr="00000965" w:rsidRDefault="00067A35" w:rsidP="002A7141">
            <w:pPr>
              <w:pStyle w:val="rvps2"/>
              <w:spacing w:before="0" w:beforeAutospacing="0" w:after="0" w:afterAutospacing="0"/>
              <w:contextualSpacing/>
              <w:textAlignment w:val="baseline"/>
            </w:pPr>
            <w:r>
              <w:t xml:space="preserve">Сумарні витрати </w:t>
            </w:r>
            <w:r w:rsidR="002A7141">
              <w:t xml:space="preserve">малого </w:t>
            </w:r>
            <w:r w:rsidR="00764F71" w:rsidRPr="00000965">
              <w:t>підприємництва на виконання запланованого регулювання</w:t>
            </w:r>
          </w:p>
        </w:tc>
        <w:tc>
          <w:tcPr>
            <w:tcW w:w="1560" w:type="dxa"/>
          </w:tcPr>
          <w:p w14:paraId="500FA723" w14:textId="77777777" w:rsidR="00764F71" w:rsidRPr="00000965" w:rsidRDefault="002A7141" w:rsidP="00000965">
            <w:pPr>
              <w:pStyle w:val="rvps2"/>
              <w:shd w:val="clear" w:color="auto" w:fill="FFFFFF"/>
              <w:spacing w:before="0" w:beforeAutospacing="0" w:after="0" w:afterAutospacing="0"/>
              <w:contextualSpacing/>
              <w:jc w:val="center"/>
            </w:pPr>
            <w:r>
              <w:t>2 267 424</w:t>
            </w:r>
          </w:p>
        </w:tc>
        <w:tc>
          <w:tcPr>
            <w:tcW w:w="1417" w:type="dxa"/>
          </w:tcPr>
          <w:p w14:paraId="038BB7DE" w14:textId="77777777" w:rsidR="00764F71" w:rsidRPr="00000965" w:rsidRDefault="002A7141" w:rsidP="00BC0F27">
            <w:pPr>
              <w:pStyle w:val="rvps2"/>
              <w:spacing w:before="0" w:beforeAutospacing="0" w:after="0" w:afterAutospacing="0"/>
              <w:contextualSpacing/>
              <w:jc w:val="center"/>
              <w:textAlignment w:val="baseline"/>
            </w:pPr>
            <w:r>
              <w:t>2 267 424</w:t>
            </w:r>
          </w:p>
        </w:tc>
      </w:tr>
      <w:tr w:rsidR="00764F71" w:rsidRPr="00000965" w14:paraId="538048E3" w14:textId="77777777" w:rsidTr="003B69B3">
        <w:tc>
          <w:tcPr>
            <w:tcW w:w="1526" w:type="dxa"/>
          </w:tcPr>
          <w:p w14:paraId="47FA666C" w14:textId="77777777" w:rsidR="00764F71" w:rsidRPr="00E65577" w:rsidRDefault="00764F71" w:rsidP="00BC0F27">
            <w:pPr>
              <w:pStyle w:val="rvps2"/>
              <w:spacing w:before="0" w:beforeAutospacing="0" w:after="0" w:afterAutospacing="0"/>
              <w:contextualSpacing/>
              <w:textAlignment w:val="baseline"/>
            </w:pPr>
            <w:r w:rsidRPr="008E64E6">
              <w:t>4</w:t>
            </w:r>
          </w:p>
        </w:tc>
        <w:tc>
          <w:tcPr>
            <w:tcW w:w="5386" w:type="dxa"/>
          </w:tcPr>
          <w:p w14:paraId="6C381DBD" w14:textId="77777777" w:rsidR="00764F71" w:rsidRPr="002D1E1F" w:rsidRDefault="00764F71" w:rsidP="00BC0F27">
            <w:pPr>
              <w:pStyle w:val="rvps2"/>
              <w:spacing w:before="0" w:beforeAutospacing="0" w:after="0" w:afterAutospacing="0"/>
              <w:contextualSpacing/>
              <w:textAlignment w:val="baseline"/>
            </w:pPr>
            <w:r w:rsidRPr="00E65577">
              <w:t>Бюджетні витрати на адмініструван</w:t>
            </w:r>
            <w:r w:rsidR="00067A35">
              <w:t>ня регулювання суб’єктів мікро</w:t>
            </w:r>
            <w:r w:rsidRPr="00E65577">
              <w:t>підприємництва</w:t>
            </w:r>
          </w:p>
        </w:tc>
        <w:tc>
          <w:tcPr>
            <w:tcW w:w="1560" w:type="dxa"/>
          </w:tcPr>
          <w:p w14:paraId="3FD9DA11" w14:textId="77777777" w:rsidR="00764F71" w:rsidRPr="00000965" w:rsidRDefault="002A7141" w:rsidP="00BC0F27">
            <w:pPr>
              <w:pStyle w:val="rvps2"/>
              <w:spacing w:before="0" w:beforeAutospacing="0" w:after="0" w:afterAutospacing="0"/>
              <w:contextualSpacing/>
              <w:jc w:val="center"/>
              <w:textAlignment w:val="baseline"/>
            </w:pPr>
            <w:r>
              <w:t>-</w:t>
            </w:r>
          </w:p>
        </w:tc>
        <w:tc>
          <w:tcPr>
            <w:tcW w:w="1417" w:type="dxa"/>
          </w:tcPr>
          <w:p w14:paraId="238F8223" w14:textId="77777777" w:rsidR="00764F71" w:rsidRPr="00000965" w:rsidRDefault="002A7141" w:rsidP="00BC0F27">
            <w:pPr>
              <w:pStyle w:val="rvps2"/>
              <w:spacing w:before="0" w:beforeAutospacing="0" w:after="0" w:afterAutospacing="0"/>
              <w:contextualSpacing/>
              <w:jc w:val="center"/>
              <w:textAlignment w:val="baseline"/>
            </w:pPr>
            <w:r>
              <w:t>-</w:t>
            </w:r>
          </w:p>
        </w:tc>
      </w:tr>
      <w:tr w:rsidR="00764F71" w:rsidRPr="00000965" w14:paraId="16C7D369" w14:textId="77777777" w:rsidTr="003B69B3">
        <w:tc>
          <w:tcPr>
            <w:tcW w:w="1526" w:type="dxa"/>
          </w:tcPr>
          <w:p w14:paraId="7B7913F0" w14:textId="77777777" w:rsidR="00764F71" w:rsidRPr="00E65577" w:rsidRDefault="00764F71" w:rsidP="00BC0F27">
            <w:pPr>
              <w:pStyle w:val="rvps2"/>
              <w:spacing w:before="0" w:beforeAutospacing="0" w:after="0" w:afterAutospacing="0"/>
              <w:contextualSpacing/>
              <w:textAlignment w:val="baseline"/>
            </w:pPr>
            <w:r w:rsidRPr="008E64E6">
              <w:t>5</w:t>
            </w:r>
          </w:p>
        </w:tc>
        <w:tc>
          <w:tcPr>
            <w:tcW w:w="5386" w:type="dxa"/>
          </w:tcPr>
          <w:p w14:paraId="6EFED878" w14:textId="77777777" w:rsidR="00764F71" w:rsidRPr="002D1E1F" w:rsidRDefault="00764F71" w:rsidP="00BC0F27">
            <w:pPr>
              <w:pStyle w:val="rvps2"/>
              <w:spacing w:before="0" w:beforeAutospacing="0" w:after="0" w:afterAutospacing="0"/>
              <w:contextualSpacing/>
              <w:textAlignment w:val="baseline"/>
            </w:pPr>
            <w:r w:rsidRPr="00E65577">
              <w:t>Сумарні витрати на виконання запланованого регулювання</w:t>
            </w:r>
          </w:p>
        </w:tc>
        <w:tc>
          <w:tcPr>
            <w:tcW w:w="1560" w:type="dxa"/>
          </w:tcPr>
          <w:p w14:paraId="41C35E38" w14:textId="77777777" w:rsidR="00764F71" w:rsidRPr="00AD5594" w:rsidRDefault="002A7141" w:rsidP="00000965">
            <w:pPr>
              <w:pStyle w:val="rvps2"/>
              <w:shd w:val="clear" w:color="auto" w:fill="FFFFFF"/>
              <w:spacing w:before="0" w:beforeAutospacing="0" w:after="0" w:afterAutospacing="0"/>
              <w:contextualSpacing/>
              <w:jc w:val="center"/>
            </w:pPr>
            <w:r>
              <w:t>2 267 424</w:t>
            </w:r>
          </w:p>
        </w:tc>
        <w:tc>
          <w:tcPr>
            <w:tcW w:w="1417" w:type="dxa"/>
          </w:tcPr>
          <w:p w14:paraId="7F025019" w14:textId="77777777" w:rsidR="00764F71" w:rsidRPr="00265937" w:rsidRDefault="002A7141" w:rsidP="00BC0F27">
            <w:pPr>
              <w:pStyle w:val="rvps2"/>
              <w:spacing w:before="0" w:beforeAutospacing="0" w:after="0" w:afterAutospacing="0"/>
              <w:contextualSpacing/>
              <w:jc w:val="center"/>
              <w:textAlignment w:val="baseline"/>
            </w:pPr>
            <w:r>
              <w:t>2 267 424</w:t>
            </w:r>
          </w:p>
        </w:tc>
      </w:tr>
    </w:tbl>
    <w:p w14:paraId="0B060E3B" w14:textId="77777777" w:rsidR="00CC66CD" w:rsidRPr="008E64E6" w:rsidRDefault="00CC66CD" w:rsidP="00000965">
      <w:pPr>
        <w:pStyle w:val="rvps2"/>
        <w:shd w:val="clear" w:color="auto" w:fill="FFFFFF"/>
        <w:spacing w:before="0" w:beforeAutospacing="0" w:after="0" w:afterAutospacing="0"/>
        <w:ind w:firstLine="708"/>
        <w:contextualSpacing/>
        <w:textAlignment w:val="baseline"/>
      </w:pPr>
    </w:p>
    <w:p w14:paraId="025CB1EC" w14:textId="77777777" w:rsidR="00E20DF4" w:rsidRPr="00000965" w:rsidRDefault="00E20DF4" w:rsidP="00000965">
      <w:pPr>
        <w:pStyle w:val="rvps2"/>
        <w:shd w:val="clear" w:color="auto" w:fill="FFFFFF"/>
        <w:spacing w:before="0" w:beforeAutospacing="0" w:after="0" w:afterAutospacing="0"/>
        <w:ind w:firstLine="708"/>
        <w:contextualSpacing/>
        <w:jc w:val="both"/>
        <w:textAlignment w:val="baseline"/>
      </w:pPr>
      <w:r w:rsidRPr="00E65577">
        <w:t xml:space="preserve">5. Розроблення </w:t>
      </w:r>
      <w:r w:rsidR="00336232" w:rsidRPr="002D1E1F">
        <w:t>коригуючих</w:t>
      </w:r>
      <w:r w:rsidRPr="003D3C47">
        <w:t xml:space="preserve"> (пом’якшувальн</w:t>
      </w:r>
      <w:r w:rsidRPr="00AD5594">
        <w:t>их) заходів для м</w:t>
      </w:r>
      <w:r w:rsidR="002A7141">
        <w:t xml:space="preserve">алого </w:t>
      </w:r>
      <w:r w:rsidRPr="00AD5594">
        <w:t xml:space="preserve">підприємництва щодо запропонованого регулювання. </w:t>
      </w:r>
    </w:p>
    <w:p w14:paraId="39225EF6" w14:textId="77777777" w:rsidR="00E20DF4" w:rsidRPr="00000965" w:rsidRDefault="00E20DF4" w:rsidP="00000965">
      <w:pPr>
        <w:pStyle w:val="rvps2"/>
        <w:shd w:val="clear" w:color="auto" w:fill="FFFFFF"/>
        <w:spacing w:before="0" w:beforeAutospacing="0" w:after="0" w:afterAutospacing="0"/>
        <w:ind w:firstLine="708"/>
        <w:contextualSpacing/>
        <w:jc w:val="both"/>
        <w:textAlignment w:val="baseline"/>
      </w:pPr>
    </w:p>
    <w:p w14:paraId="76A1CDFF" w14:textId="5030D768" w:rsidR="00E20DF4" w:rsidRDefault="005C3599" w:rsidP="00000965">
      <w:pPr>
        <w:pStyle w:val="rvps2"/>
        <w:shd w:val="clear" w:color="auto" w:fill="FFFFFF"/>
        <w:spacing w:before="0" w:beforeAutospacing="0" w:after="0" w:afterAutospacing="0"/>
        <w:ind w:firstLine="708"/>
        <w:contextualSpacing/>
        <w:jc w:val="both"/>
        <w:textAlignment w:val="baseline"/>
      </w:pPr>
      <w:r w:rsidRPr="00000965">
        <w:t>Коригуючі</w:t>
      </w:r>
      <w:r w:rsidR="00E20DF4" w:rsidRPr="00000965">
        <w:t xml:space="preserve"> (по</w:t>
      </w:r>
      <w:r w:rsidR="002A7141">
        <w:t xml:space="preserve">м’якшувальні) заходи для малого </w:t>
      </w:r>
      <w:r w:rsidR="00E20DF4" w:rsidRPr="00000965">
        <w:t>підприємництва щодо запропонованого регулювання не передбачаються.</w:t>
      </w:r>
    </w:p>
    <w:p w14:paraId="1108FC14" w14:textId="42958594" w:rsidR="000A5EAD" w:rsidRPr="00000965" w:rsidRDefault="000A5EAD" w:rsidP="00000965">
      <w:pPr>
        <w:pStyle w:val="rvps2"/>
        <w:shd w:val="clear" w:color="auto" w:fill="FFFFFF"/>
        <w:spacing w:before="0" w:beforeAutospacing="0" w:after="0" w:afterAutospacing="0"/>
        <w:ind w:firstLine="708"/>
        <w:contextualSpacing/>
        <w:jc w:val="both"/>
        <w:textAlignment w:val="baseline"/>
      </w:pPr>
      <w:r>
        <w:t>___________________________________________________________________</w:t>
      </w:r>
    </w:p>
    <w:sectPr w:rsidR="000A5EAD" w:rsidRPr="00000965" w:rsidSect="00217F5A">
      <w:headerReference w:type="default" r:id="rId11"/>
      <w:headerReference w:type="first" r:id="rId12"/>
      <w:pgSz w:w="11906" w:h="16838"/>
      <w:pgMar w:top="1134" w:right="567"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46F12" w14:textId="77777777" w:rsidR="00DA4650" w:rsidRDefault="00DA4650">
      <w:r>
        <w:separator/>
      </w:r>
    </w:p>
  </w:endnote>
  <w:endnote w:type="continuationSeparator" w:id="0">
    <w:p w14:paraId="7A0FCDC2" w14:textId="77777777" w:rsidR="00DA4650" w:rsidRDefault="00DA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UkrainianBaltica">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Times New Roman"/>
    <w:charset w:val="00"/>
    <w:family w:val="swiss"/>
    <w:pitch w:val="variable"/>
    <w:sig w:usb0="00000203" w:usb1="00000000" w:usb2="00000000" w:usb3="00000000" w:csb0="00000005" w:csb1="00000000"/>
  </w:font>
  <w:font w:name="IBM Plex Serif">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C736D" w14:textId="77777777" w:rsidR="00DA4650" w:rsidRDefault="00DA4650">
      <w:r>
        <w:separator/>
      </w:r>
    </w:p>
  </w:footnote>
  <w:footnote w:type="continuationSeparator" w:id="0">
    <w:p w14:paraId="51E03355" w14:textId="77777777" w:rsidR="00DA4650" w:rsidRDefault="00DA46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1215" w14:textId="1723A289" w:rsidR="00F4466B" w:rsidRDefault="00F4466B">
    <w:pPr>
      <w:pStyle w:val="a7"/>
      <w:jc w:val="center"/>
    </w:pPr>
    <w:r>
      <w:fldChar w:fldCharType="begin"/>
    </w:r>
    <w:r>
      <w:instrText>PAGE   \* MERGEFORMAT</w:instrText>
    </w:r>
    <w:r>
      <w:fldChar w:fldCharType="separate"/>
    </w:r>
    <w:r w:rsidR="00A303D0">
      <w:rPr>
        <w:noProof/>
      </w:rPr>
      <w:t>15</w:t>
    </w:r>
    <w:r>
      <w:fldChar w:fldCharType="end"/>
    </w:r>
  </w:p>
  <w:p w14:paraId="248B5CD0" w14:textId="77777777" w:rsidR="00F4466B" w:rsidRDefault="00F4466B">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FCF82" w14:textId="63C78EF5" w:rsidR="005123DF" w:rsidRPr="005123DF" w:rsidRDefault="005123DF" w:rsidP="005123DF">
    <w:pPr>
      <w:pStyle w:val="a7"/>
      <w:ind w:left="7080"/>
      <w:jc w:val="both"/>
      <w:rPr>
        <w:b/>
      </w:rPr>
    </w:pPr>
    <w:r w:rsidRPr="005123DF">
      <w:rPr>
        <w:b/>
      </w:rPr>
      <w:t xml:space="preserve">Доопрацьовано </w:t>
    </w:r>
  </w:p>
  <w:p w14:paraId="3A91C276" w14:textId="0EF980D3" w:rsidR="005123DF" w:rsidRPr="005123DF" w:rsidRDefault="005123DF" w:rsidP="005123DF">
    <w:pPr>
      <w:pStyle w:val="a7"/>
      <w:ind w:left="7080"/>
      <w:jc w:val="both"/>
      <w:rPr>
        <w:b/>
      </w:rPr>
    </w:pPr>
    <w:r w:rsidRPr="005123DF">
      <w:rPr>
        <w:b/>
      </w:rPr>
      <w:t>станом на 22.01.2025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289"/>
    <w:multiLevelType w:val="hybridMultilevel"/>
    <w:tmpl w:val="A27E2830"/>
    <w:lvl w:ilvl="0" w:tplc="96884398">
      <w:numFmt w:val="bullet"/>
      <w:lvlText w:val="-"/>
      <w:lvlJc w:val="left"/>
      <w:pPr>
        <w:ind w:left="960" w:hanging="360"/>
      </w:pPr>
      <w:rPr>
        <w:rFonts w:ascii="Times New Roman" w:eastAsia="Times New Roman" w:hAnsi="Times New Roman"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 w15:restartNumberingAfterBreak="0">
    <w:nsid w:val="055F351C"/>
    <w:multiLevelType w:val="multilevel"/>
    <w:tmpl w:val="7EF26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502406"/>
    <w:multiLevelType w:val="hybridMultilevel"/>
    <w:tmpl w:val="218089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2574F53"/>
    <w:multiLevelType w:val="hybridMultilevel"/>
    <w:tmpl w:val="1C6EEE94"/>
    <w:lvl w:ilvl="0" w:tplc="6262AFA4">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 w15:restartNumberingAfterBreak="0">
    <w:nsid w:val="14EB3F21"/>
    <w:multiLevelType w:val="hybridMultilevel"/>
    <w:tmpl w:val="E648D7DE"/>
    <w:lvl w:ilvl="0" w:tplc="F63E5A12">
      <w:start w:val="1"/>
      <w:numFmt w:val="decimal"/>
      <w:lvlText w:val="%1."/>
      <w:lvlJc w:val="left"/>
      <w:pPr>
        <w:tabs>
          <w:tab w:val="num" w:pos="1620"/>
        </w:tabs>
        <w:ind w:left="1620" w:hanging="1020"/>
      </w:pPr>
      <w:rPr>
        <w:rFonts w:cs="Times New Roman" w:hint="default"/>
        <w:b/>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5" w15:restartNumberingAfterBreak="0">
    <w:nsid w:val="15895986"/>
    <w:multiLevelType w:val="hybridMultilevel"/>
    <w:tmpl w:val="016CE59C"/>
    <w:lvl w:ilvl="0" w:tplc="B06E223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1BBC3482"/>
    <w:multiLevelType w:val="hybridMultilevel"/>
    <w:tmpl w:val="4A82E09A"/>
    <w:lvl w:ilvl="0" w:tplc="93A0C9E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15:restartNumberingAfterBreak="0">
    <w:nsid w:val="1CAC2846"/>
    <w:multiLevelType w:val="hybridMultilevel"/>
    <w:tmpl w:val="18885B06"/>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1B25347"/>
    <w:multiLevelType w:val="hybridMultilevel"/>
    <w:tmpl w:val="4E28D93E"/>
    <w:lvl w:ilvl="0" w:tplc="04C2D2D2">
      <w:start w:val="2"/>
      <w:numFmt w:val="bullet"/>
      <w:lvlText w:val="-"/>
      <w:lvlJc w:val="left"/>
      <w:pPr>
        <w:ind w:left="928" w:hanging="360"/>
      </w:pPr>
      <w:rPr>
        <w:rFonts w:ascii="Times New Roman" w:eastAsia="Times New Roman" w:hAnsi="Times New Roman" w:hint="default"/>
      </w:rPr>
    </w:lvl>
    <w:lvl w:ilvl="1" w:tplc="04220003" w:tentative="1">
      <w:start w:val="1"/>
      <w:numFmt w:val="bullet"/>
      <w:lvlText w:val="o"/>
      <w:lvlJc w:val="left"/>
      <w:pPr>
        <w:ind w:left="1648" w:hanging="360"/>
      </w:pPr>
      <w:rPr>
        <w:rFonts w:ascii="Courier New" w:hAnsi="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9" w15:restartNumberingAfterBreak="0">
    <w:nsid w:val="22056061"/>
    <w:multiLevelType w:val="hybridMultilevel"/>
    <w:tmpl w:val="46221A5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8086B2B"/>
    <w:multiLevelType w:val="hybridMultilevel"/>
    <w:tmpl w:val="82208CCA"/>
    <w:lvl w:ilvl="0" w:tplc="CBB6988A">
      <w:start w:val="1"/>
      <w:numFmt w:val="decimal"/>
      <w:lvlText w:val="%1."/>
      <w:lvlJc w:val="left"/>
      <w:pPr>
        <w:ind w:left="1429" w:hanging="360"/>
      </w:pPr>
      <w:rPr>
        <w:rFonts w:cs="Times New Roman" w:hint="default"/>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1" w15:restartNumberingAfterBreak="0">
    <w:nsid w:val="2B756079"/>
    <w:multiLevelType w:val="hybridMultilevel"/>
    <w:tmpl w:val="2D0C81D6"/>
    <w:lvl w:ilvl="0" w:tplc="66E852A0">
      <w:start w:val="2"/>
      <w:numFmt w:val="bullet"/>
      <w:lvlText w:val="-"/>
      <w:lvlJc w:val="left"/>
      <w:pPr>
        <w:ind w:left="426" w:hanging="360"/>
      </w:pPr>
      <w:rPr>
        <w:rFonts w:ascii="Times New Roman" w:eastAsia="Times New Roman" w:hAnsi="Times New Roman" w:hint="default"/>
      </w:rPr>
    </w:lvl>
    <w:lvl w:ilvl="1" w:tplc="04190001">
      <w:start w:val="1"/>
      <w:numFmt w:val="bullet"/>
      <w:lvlText w:val=""/>
      <w:lvlJc w:val="left"/>
      <w:pPr>
        <w:tabs>
          <w:tab w:val="num" w:pos="1146"/>
        </w:tabs>
        <w:ind w:left="1146" w:hanging="360"/>
      </w:pPr>
      <w:rPr>
        <w:rFonts w:ascii="Symbol" w:hAnsi="Symbol"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12" w15:restartNumberingAfterBreak="0">
    <w:nsid w:val="2F2B4A95"/>
    <w:multiLevelType w:val="hybridMultilevel"/>
    <w:tmpl w:val="C3A04DA2"/>
    <w:lvl w:ilvl="0" w:tplc="993E5F1A">
      <w:start w:val="1"/>
      <w:numFmt w:val="decimal"/>
      <w:lvlText w:val="%1."/>
      <w:lvlJc w:val="left"/>
      <w:pPr>
        <w:ind w:left="860" w:hanging="360"/>
      </w:pPr>
      <w:rPr>
        <w:rFonts w:cs="Times New Roman" w:hint="default"/>
      </w:rPr>
    </w:lvl>
    <w:lvl w:ilvl="1" w:tplc="04190019">
      <w:start w:val="1"/>
      <w:numFmt w:val="lowerLetter"/>
      <w:lvlText w:val="%2."/>
      <w:lvlJc w:val="left"/>
      <w:pPr>
        <w:ind w:left="1580" w:hanging="360"/>
      </w:pPr>
      <w:rPr>
        <w:rFonts w:cs="Times New Roman"/>
      </w:rPr>
    </w:lvl>
    <w:lvl w:ilvl="2" w:tplc="0419001B" w:tentative="1">
      <w:start w:val="1"/>
      <w:numFmt w:val="lowerRoman"/>
      <w:lvlText w:val="%3."/>
      <w:lvlJc w:val="right"/>
      <w:pPr>
        <w:ind w:left="2300" w:hanging="180"/>
      </w:pPr>
      <w:rPr>
        <w:rFonts w:cs="Times New Roman"/>
      </w:rPr>
    </w:lvl>
    <w:lvl w:ilvl="3" w:tplc="0419000F" w:tentative="1">
      <w:start w:val="1"/>
      <w:numFmt w:val="decimal"/>
      <w:lvlText w:val="%4."/>
      <w:lvlJc w:val="left"/>
      <w:pPr>
        <w:ind w:left="3020" w:hanging="360"/>
      </w:pPr>
      <w:rPr>
        <w:rFonts w:cs="Times New Roman"/>
      </w:rPr>
    </w:lvl>
    <w:lvl w:ilvl="4" w:tplc="04190019" w:tentative="1">
      <w:start w:val="1"/>
      <w:numFmt w:val="lowerLetter"/>
      <w:lvlText w:val="%5."/>
      <w:lvlJc w:val="left"/>
      <w:pPr>
        <w:ind w:left="3740" w:hanging="360"/>
      </w:pPr>
      <w:rPr>
        <w:rFonts w:cs="Times New Roman"/>
      </w:rPr>
    </w:lvl>
    <w:lvl w:ilvl="5" w:tplc="0419001B" w:tentative="1">
      <w:start w:val="1"/>
      <w:numFmt w:val="lowerRoman"/>
      <w:lvlText w:val="%6."/>
      <w:lvlJc w:val="right"/>
      <w:pPr>
        <w:ind w:left="4460" w:hanging="180"/>
      </w:pPr>
      <w:rPr>
        <w:rFonts w:cs="Times New Roman"/>
      </w:rPr>
    </w:lvl>
    <w:lvl w:ilvl="6" w:tplc="0419000F" w:tentative="1">
      <w:start w:val="1"/>
      <w:numFmt w:val="decimal"/>
      <w:lvlText w:val="%7."/>
      <w:lvlJc w:val="left"/>
      <w:pPr>
        <w:ind w:left="5180" w:hanging="360"/>
      </w:pPr>
      <w:rPr>
        <w:rFonts w:cs="Times New Roman"/>
      </w:rPr>
    </w:lvl>
    <w:lvl w:ilvl="7" w:tplc="04190019" w:tentative="1">
      <w:start w:val="1"/>
      <w:numFmt w:val="lowerLetter"/>
      <w:lvlText w:val="%8."/>
      <w:lvlJc w:val="left"/>
      <w:pPr>
        <w:ind w:left="5900" w:hanging="360"/>
      </w:pPr>
      <w:rPr>
        <w:rFonts w:cs="Times New Roman"/>
      </w:rPr>
    </w:lvl>
    <w:lvl w:ilvl="8" w:tplc="0419001B" w:tentative="1">
      <w:start w:val="1"/>
      <w:numFmt w:val="lowerRoman"/>
      <w:lvlText w:val="%9."/>
      <w:lvlJc w:val="right"/>
      <w:pPr>
        <w:ind w:left="6620" w:hanging="180"/>
      </w:pPr>
      <w:rPr>
        <w:rFonts w:cs="Times New Roman"/>
      </w:rPr>
    </w:lvl>
  </w:abstractNum>
  <w:abstractNum w:abstractNumId="13" w15:restartNumberingAfterBreak="0">
    <w:nsid w:val="3142798C"/>
    <w:multiLevelType w:val="hybridMultilevel"/>
    <w:tmpl w:val="B0AE9558"/>
    <w:lvl w:ilvl="0" w:tplc="41F0F4BE">
      <w:start w:val="3"/>
      <w:numFmt w:val="bullet"/>
      <w:lvlText w:val="–"/>
      <w:lvlJc w:val="left"/>
      <w:pPr>
        <w:tabs>
          <w:tab w:val="num" w:pos="486"/>
        </w:tabs>
        <w:ind w:left="486" w:hanging="360"/>
      </w:pPr>
      <w:rPr>
        <w:rFonts w:ascii="Times New Roman" w:eastAsia="Times New Roman" w:hAnsi="Times New Roman" w:hint="default"/>
      </w:rPr>
    </w:lvl>
    <w:lvl w:ilvl="1" w:tplc="04190003" w:tentative="1">
      <w:start w:val="1"/>
      <w:numFmt w:val="bullet"/>
      <w:lvlText w:val="o"/>
      <w:lvlJc w:val="left"/>
      <w:pPr>
        <w:tabs>
          <w:tab w:val="num" w:pos="1206"/>
        </w:tabs>
        <w:ind w:left="1206" w:hanging="360"/>
      </w:pPr>
      <w:rPr>
        <w:rFonts w:ascii="Courier New" w:hAnsi="Courier New" w:hint="default"/>
      </w:rPr>
    </w:lvl>
    <w:lvl w:ilvl="2" w:tplc="04190005" w:tentative="1">
      <w:start w:val="1"/>
      <w:numFmt w:val="bullet"/>
      <w:lvlText w:val=""/>
      <w:lvlJc w:val="left"/>
      <w:pPr>
        <w:tabs>
          <w:tab w:val="num" w:pos="1926"/>
        </w:tabs>
        <w:ind w:left="1926" w:hanging="360"/>
      </w:pPr>
      <w:rPr>
        <w:rFonts w:ascii="Wingdings" w:hAnsi="Wingdings" w:hint="default"/>
      </w:rPr>
    </w:lvl>
    <w:lvl w:ilvl="3" w:tplc="04190001" w:tentative="1">
      <w:start w:val="1"/>
      <w:numFmt w:val="bullet"/>
      <w:lvlText w:val=""/>
      <w:lvlJc w:val="left"/>
      <w:pPr>
        <w:tabs>
          <w:tab w:val="num" w:pos="2646"/>
        </w:tabs>
        <w:ind w:left="2646" w:hanging="360"/>
      </w:pPr>
      <w:rPr>
        <w:rFonts w:ascii="Symbol" w:hAnsi="Symbol" w:hint="default"/>
      </w:rPr>
    </w:lvl>
    <w:lvl w:ilvl="4" w:tplc="04190003" w:tentative="1">
      <w:start w:val="1"/>
      <w:numFmt w:val="bullet"/>
      <w:lvlText w:val="o"/>
      <w:lvlJc w:val="left"/>
      <w:pPr>
        <w:tabs>
          <w:tab w:val="num" w:pos="3366"/>
        </w:tabs>
        <w:ind w:left="3366" w:hanging="360"/>
      </w:pPr>
      <w:rPr>
        <w:rFonts w:ascii="Courier New" w:hAnsi="Courier New" w:hint="default"/>
      </w:rPr>
    </w:lvl>
    <w:lvl w:ilvl="5" w:tplc="04190005" w:tentative="1">
      <w:start w:val="1"/>
      <w:numFmt w:val="bullet"/>
      <w:lvlText w:val=""/>
      <w:lvlJc w:val="left"/>
      <w:pPr>
        <w:tabs>
          <w:tab w:val="num" w:pos="4086"/>
        </w:tabs>
        <w:ind w:left="4086" w:hanging="360"/>
      </w:pPr>
      <w:rPr>
        <w:rFonts w:ascii="Wingdings" w:hAnsi="Wingdings" w:hint="default"/>
      </w:rPr>
    </w:lvl>
    <w:lvl w:ilvl="6" w:tplc="04190001" w:tentative="1">
      <w:start w:val="1"/>
      <w:numFmt w:val="bullet"/>
      <w:lvlText w:val=""/>
      <w:lvlJc w:val="left"/>
      <w:pPr>
        <w:tabs>
          <w:tab w:val="num" w:pos="4806"/>
        </w:tabs>
        <w:ind w:left="4806" w:hanging="360"/>
      </w:pPr>
      <w:rPr>
        <w:rFonts w:ascii="Symbol" w:hAnsi="Symbol" w:hint="default"/>
      </w:rPr>
    </w:lvl>
    <w:lvl w:ilvl="7" w:tplc="04190003" w:tentative="1">
      <w:start w:val="1"/>
      <w:numFmt w:val="bullet"/>
      <w:lvlText w:val="o"/>
      <w:lvlJc w:val="left"/>
      <w:pPr>
        <w:tabs>
          <w:tab w:val="num" w:pos="5526"/>
        </w:tabs>
        <w:ind w:left="5526" w:hanging="360"/>
      </w:pPr>
      <w:rPr>
        <w:rFonts w:ascii="Courier New" w:hAnsi="Courier New" w:hint="default"/>
      </w:rPr>
    </w:lvl>
    <w:lvl w:ilvl="8" w:tplc="04190005" w:tentative="1">
      <w:start w:val="1"/>
      <w:numFmt w:val="bullet"/>
      <w:lvlText w:val=""/>
      <w:lvlJc w:val="left"/>
      <w:pPr>
        <w:tabs>
          <w:tab w:val="num" w:pos="6246"/>
        </w:tabs>
        <w:ind w:left="6246" w:hanging="360"/>
      </w:pPr>
      <w:rPr>
        <w:rFonts w:ascii="Wingdings" w:hAnsi="Wingdings" w:hint="default"/>
      </w:rPr>
    </w:lvl>
  </w:abstractNum>
  <w:abstractNum w:abstractNumId="14" w15:restartNumberingAfterBreak="0">
    <w:nsid w:val="371271D9"/>
    <w:multiLevelType w:val="hybridMultilevel"/>
    <w:tmpl w:val="B3BA9CDE"/>
    <w:lvl w:ilvl="0" w:tplc="74507F28">
      <w:start w:val="1"/>
      <w:numFmt w:val="decimal"/>
      <w:lvlText w:val="%1."/>
      <w:lvlJc w:val="left"/>
      <w:pPr>
        <w:ind w:left="1040" w:hanging="360"/>
      </w:pPr>
      <w:rPr>
        <w:rFonts w:cs="Times New Roman" w:hint="default"/>
      </w:rPr>
    </w:lvl>
    <w:lvl w:ilvl="1" w:tplc="04220019" w:tentative="1">
      <w:start w:val="1"/>
      <w:numFmt w:val="lowerLetter"/>
      <w:lvlText w:val="%2."/>
      <w:lvlJc w:val="left"/>
      <w:pPr>
        <w:ind w:left="1760" w:hanging="360"/>
      </w:pPr>
      <w:rPr>
        <w:rFonts w:cs="Times New Roman"/>
      </w:rPr>
    </w:lvl>
    <w:lvl w:ilvl="2" w:tplc="0422001B" w:tentative="1">
      <w:start w:val="1"/>
      <w:numFmt w:val="lowerRoman"/>
      <w:lvlText w:val="%3."/>
      <w:lvlJc w:val="right"/>
      <w:pPr>
        <w:ind w:left="2480" w:hanging="180"/>
      </w:pPr>
      <w:rPr>
        <w:rFonts w:cs="Times New Roman"/>
      </w:rPr>
    </w:lvl>
    <w:lvl w:ilvl="3" w:tplc="0422000F" w:tentative="1">
      <w:start w:val="1"/>
      <w:numFmt w:val="decimal"/>
      <w:lvlText w:val="%4."/>
      <w:lvlJc w:val="left"/>
      <w:pPr>
        <w:ind w:left="3200" w:hanging="360"/>
      </w:pPr>
      <w:rPr>
        <w:rFonts w:cs="Times New Roman"/>
      </w:rPr>
    </w:lvl>
    <w:lvl w:ilvl="4" w:tplc="04220019" w:tentative="1">
      <w:start w:val="1"/>
      <w:numFmt w:val="lowerLetter"/>
      <w:lvlText w:val="%5."/>
      <w:lvlJc w:val="left"/>
      <w:pPr>
        <w:ind w:left="3920" w:hanging="360"/>
      </w:pPr>
      <w:rPr>
        <w:rFonts w:cs="Times New Roman"/>
      </w:rPr>
    </w:lvl>
    <w:lvl w:ilvl="5" w:tplc="0422001B" w:tentative="1">
      <w:start w:val="1"/>
      <w:numFmt w:val="lowerRoman"/>
      <w:lvlText w:val="%6."/>
      <w:lvlJc w:val="right"/>
      <w:pPr>
        <w:ind w:left="4640" w:hanging="180"/>
      </w:pPr>
      <w:rPr>
        <w:rFonts w:cs="Times New Roman"/>
      </w:rPr>
    </w:lvl>
    <w:lvl w:ilvl="6" w:tplc="0422000F" w:tentative="1">
      <w:start w:val="1"/>
      <w:numFmt w:val="decimal"/>
      <w:lvlText w:val="%7."/>
      <w:lvlJc w:val="left"/>
      <w:pPr>
        <w:ind w:left="5360" w:hanging="360"/>
      </w:pPr>
      <w:rPr>
        <w:rFonts w:cs="Times New Roman"/>
      </w:rPr>
    </w:lvl>
    <w:lvl w:ilvl="7" w:tplc="04220019" w:tentative="1">
      <w:start w:val="1"/>
      <w:numFmt w:val="lowerLetter"/>
      <w:lvlText w:val="%8."/>
      <w:lvlJc w:val="left"/>
      <w:pPr>
        <w:ind w:left="6080" w:hanging="360"/>
      </w:pPr>
      <w:rPr>
        <w:rFonts w:cs="Times New Roman"/>
      </w:rPr>
    </w:lvl>
    <w:lvl w:ilvl="8" w:tplc="0422001B" w:tentative="1">
      <w:start w:val="1"/>
      <w:numFmt w:val="lowerRoman"/>
      <w:lvlText w:val="%9."/>
      <w:lvlJc w:val="right"/>
      <w:pPr>
        <w:ind w:left="6800" w:hanging="180"/>
      </w:pPr>
      <w:rPr>
        <w:rFonts w:cs="Times New Roman"/>
      </w:rPr>
    </w:lvl>
  </w:abstractNum>
  <w:abstractNum w:abstractNumId="15" w15:restartNumberingAfterBreak="0">
    <w:nsid w:val="3A7305A1"/>
    <w:multiLevelType w:val="hybridMultilevel"/>
    <w:tmpl w:val="6E1A6356"/>
    <w:lvl w:ilvl="0" w:tplc="6EEE0B08">
      <w:numFmt w:val="bullet"/>
      <w:lvlText w:val=""/>
      <w:lvlJc w:val="left"/>
      <w:pPr>
        <w:ind w:left="1080" w:hanging="36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15:restartNumberingAfterBreak="0">
    <w:nsid w:val="42992C7D"/>
    <w:multiLevelType w:val="hybridMultilevel"/>
    <w:tmpl w:val="AD422860"/>
    <w:lvl w:ilvl="0" w:tplc="1D3CE6A4">
      <w:numFmt w:val="bullet"/>
      <w:lvlText w:val="-"/>
      <w:lvlJc w:val="left"/>
      <w:pPr>
        <w:ind w:left="1144" w:hanging="360"/>
      </w:pPr>
      <w:rPr>
        <w:rFonts w:ascii="Times New Roman" w:eastAsia="Times New Roman" w:hAnsi="Times New Roman" w:hint="default"/>
      </w:rPr>
    </w:lvl>
    <w:lvl w:ilvl="1" w:tplc="04220003" w:tentative="1">
      <w:start w:val="1"/>
      <w:numFmt w:val="bullet"/>
      <w:lvlText w:val="o"/>
      <w:lvlJc w:val="left"/>
      <w:pPr>
        <w:ind w:left="1864" w:hanging="360"/>
      </w:pPr>
      <w:rPr>
        <w:rFonts w:ascii="Courier New" w:hAnsi="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17" w15:restartNumberingAfterBreak="0">
    <w:nsid w:val="445C4FC8"/>
    <w:multiLevelType w:val="hybridMultilevel"/>
    <w:tmpl w:val="D02488DC"/>
    <w:lvl w:ilvl="0" w:tplc="F8EE86B6">
      <w:start w:val="1"/>
      <w:numFmt w:val="decimal"/>
      <w:lvlText w:val="%1)"/>
      <w:lvlJc w:val="left"/>
      <w:pPr>
        <w:ind w:left="927" w:hanging="360"/>
      </w:pPr>
      <w:rPr>
        <w:rFonts w:ascii="Times New Roman" w:eastAsia="Times New Roman" w:hAnsi="Times New Roman" w:cs="Times New Roman"/>
        <w:color w:val="auto"/>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8" w15:restartNumberingAfterBreak="0">
    <w:nsid w:val="45E5375E"/>
    <w:multiLevelType w:val="hybridMultilevel"/>
    <w:tmpl w:val="9EDE5AE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47DF7458"/>
    <w:multiLevelType w:val="hybridMultilevel"/>
    <w:tmpl w:val="54360090"/>
    <w:lvl w:ilvl="0" w:tplc="E7D20D1C">
      <w:start w:val="1"/>
      <w:numFmt w:val="decimal"/>
      <w:lvlText w:val="%1)"/>
      <w:lvlJc w:val="left"/>
      <w:pPr>
        <w:ind w:left="1068" w:hanging="360"/>
      </w:pPr>
      <w:rPr>
        <w:rFonts w:ascii="Times New Roman" w:eastAsia="Times New Roman" w:hAnsi="Times New Roman" w:cs="Times New Roman"/>
      </w:rPr>
    </w:lvl>
    <w:lvl w:ilvl="1" w:tplc="04220019">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0" w15:restartNumberingAfterBreak="0">
    <w:nsid w:val="4BA6540C"/>
    <w:multiLevelType w:val="multilevel"/>
    <w:tmpl w:val="24401AE0"/>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B74153"/>
    <w:multiLevelType w:val="hybridMultilevel"/>
    <w:tmpl w:val="809C4F5A"/>
    <w:lvl w:ilvl="0" w:tplc="886C0C8A">
      <w:start w:val="6"/>
      <w:numFmt w:val="bullet"/>
      <w:lvlText w:val="-"/>
      <w:lvlJc w:val="left"/>
      <w:pPr>
        <w:tabs>
          <w:tab w:val="num" w:pos="360"/>
        </w:tabs>
        <w:ind w:left="360" w:hanging="360"/>
      </w:pPr>
      <w:rPr>
        <w:rFonts w:ascii="Times New Roman" w:eastAsia="Times New Roman" w:hAnsi="Times New Roman" w:hint="default"/>
      </w:rPr>
    </w:lvl>
    <w:lvl w:ilvl="1" w:tplc="04220003" w:tentative="1">
      <w:start w:val="1"/>
      <w:numFmt w:val="bullet"/>
      <w:lvlText w:val="o"/>
      <w:lvlJc w:val="left"/>
      <w:pPr>
        <w:tabs>
          <w:tab w:val="num" w:pos="1647"/>
        </w:tabs>
        <w:ind w:left="1647" w:hanging="360"/>
      </w:pPr>
      <w:rPr>
        <w:rFonts w:ascii="Courier New" w:hAnsi="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50232471"/>
    <w:multiLevelType w:val="hybridMultilevel"/>
    <w:tmpl w:val="ED2EAADE"/>
    <w:lvl w:ilvl="0" w:tplc="C61827D8">
      <w:numFmt w:val="bullet"/>
      <w:lvlText w:val=""/>
      <w:lvlJc w:val="left"/>
      <w:pPr>
        <w:ind w:left="1080" w:hanging="36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15:restartNumberingAfterBreak="0">
    <w:nsid w:val="54ED3CE2"/>
    <w:multiLevelType w:val="hybridMultilevel"/>
    <w:tmpl w:val="8618ECF0"/>
    <w:lvl w:ilvl="0" w:tplc="3CD638E2">
      <w:start w:val="1"/>
      <w:numFmt w:val="decimal"/>
      <w:lvlText w:val="%1."/>
      <w:lvlJc w:val="left"/>
      <w:pPr>
        <w:ind w:left="1142" w:hanging="360"/>
      </w:pPr>
      <w:rPr>
        <w:rFonts w:hint="default"/>
      </w:rPr>
    </w:lvl>
    <w:lvl w:ilvl="1" w:tplc="04220019" w:tentative="1">
      <w:start w:val="1"/>
      <w:numFmt w:val="lowerLetter"/>
      <w:lvlText w:val="%2."/>
      <w:lvlJc w:val="left"/>
      <w:pPr>
        <w:ind w:left="1862" w:hanging="360"/>
      </w:pPr>
    </w:lvl>
    <w:lvl w:ilvl="2" w:tplc="0422001B" w:tentative="1">
      <w:start w:val="1"/>
      <w:numFmt w:val="lowerRoman"/>
      <w:lvlText w:val="%3."/>
      <w:lvlJc w:val="right"/>
      <w:pPr>
        <w:ind w:left="2582" w:hanging="180"/>
      </w:pPr>
    </w:lvl>
    <w:lvl w:ilvl="3" w:tplc="0422000F" w:tentative="1">
      <w:start w:val="1"/>
      <w:numFmt w:val="decimal"/>
      <w:lvlText w:val="%4."/>
      <w:lvlJc w:val="left"/>
      <w:pPr>
        <w:ind w:left="3302" w:hanging="360"/>
      </w:pPr>
    </w:lvl>
    <w:lvl w:ilvl="4" w:tplc="04220019" w:tentative="1">
      <w:start w:val="1"/>
      <w:numFmt w:val="lowerLetter"/>
      <w:lvlText w:val="%5."/>
      <w:lvlJc w:val="left"/>
      <w:pPr>
        <w:ind w:left="4022" w:hanging="360"/>
      </w:pPr>
    </w:lvl>
    <w:lvl w:ilvl="5" w:tplc="0422001B" w:tentative="1">
      <w:start w:val="1"/>
      <w:numFmt w:val="lowerRoman"/>
      <w:lvlText w:val="%6."/>
      <w:lvlJc w:val="right"/>
      <w:pPr>
        <w:ind w:left="4742" w:hanging="180"/>
      </w:pPr>
    </w:lvl>
    <w:lvl w:ilvl="6" w:tplc="0422000F" w:tentative="1">
      <w:start w:val="1"/>
      <w:numFmt w:val="decimal"/>
      <w:lvlText w:val="%7."/>
      <w:lvlJc w:val="left"/>
      <w:pPr>
        <w:ind w:left="5462" w:hanging="360"/>
      </w:pPr>
    </w:lvl>
    <w:lvl w:ilvl="7" w:tplc="04220019" w:tentative="1">
      <w:start w:val="1"/>
      <w:numFmt w:val="lowerLetter"/>
      <w:lvlText w:val="%8."/>
      <w:lvlJc w:val="left"/>
      <w:pPr>
        <w:ind w:left="6182" w:hanging="360"/>
      </w:pPr>
    </w:lvl>
    <w:lvl w:ilvl="8" w:tplc="0422001B" w:tentative="1">
      <w:start w:val="1"/>
      <w:numFmt w:val="lowerRoman"/>
      <w:lvlText w:val="%9."/>
      <w:lvlJc w:val="right"/>
      <w:pPr>
        <w:ind w:left="6902" w:hanging="180"/>
      </w:pPr>
    </w:lvl>
  </w:abstractNum>
  <w:abstractNum w:abstractNumId="24" w15:restartNumberingAfterBreak="0">
    <w:nsid w:val="58AE4D88"/>
    <w:multiLevelType w:val="hybridMultilevel"/>
    <w:tmpl w:val="3A289CC0"/>
    <w:lvl w:ilvl="0" w:tplc="8C5E616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5C544FAE"/>
    <w:multiLevelType w:val="hybridMultilevel"/>
    <w:tmpl w:val="67F6DA0A"/>
    <w:lvl w:ilvl="0" w:tplc="E9ECB216">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6" w15:restartNumberingAfterBreak="0">
    <w:nsid w:val="5C8C1FD0"/>
    <w:multiLevelType w:val="hybridMultilevel"/>
    <w:tmpl w:val="70980508"/>
    <w:lvl w:ilvl="0" w:tplc="38F6B2E8">
      <w:start w:val="1"/>
      <w:numFmt w:val="bullet"/>
      <w:lvlText w:val="-"/>
      <w:lvlJc w:val="left"/>
      <w:pPr>
        <w:tabs>
          <w:tab w:val="num" w:pos="960"/>
        </w:tabs>
        <w:ind w:left="960"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66633DE2"/>
    <w:multiLevelType w:val="hybridMultilevel"/>
    <w:tmpl w:val="D258171E"/>
    <w:lvl w:ilvl="0" w:tplc="E9C0EBA6">
      <w:start w:val="5"/>
      <w:numFmt w:val="bullet"/>
      <w:lvlText w:val="-"/>
      <w:lvlJc w:val="left"/>
      <w:pPr>
        <w:ind w:left="960" w:hanging="360"/>
      </w:pPr>
      <w:rPr>
        <w:rFonts w:ascii="Times New Roman" w:eastAsia="Times New Roman" w:hAnsi="Times New Roman"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8" w15:restartNumberingAfterBreak="0">
    <w:nsid w:val="6EC55054"/>
    <w:multiLevelType w:val="hybridMultilevel"/>
    <w:tmpl w:val="9AD6AF7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15:restartNumberingAfterBreak="0">
    <w:nsid w:val="737808FA"/>
    <w:multiLevelType w:val="hybridMultilevel"/>
    <w:tmpl w:val="B8B81F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5922963"/>
    <w:multiLevelType w:val="hybridMultilevel"/>
    <w:tmpl w:val="EC38B1E2"/>
    <w:lvl w:ilvl="0" w:tplc="3E443C5C">
      <w:start w:val="1"/>
      <w:numFmt w:val="decimal"/>
      <w:lvlText w:val="%1."/>
      <w:lvlJc w:val="left"/>
      <w:pPr>
        <w:ind w:left="1320" w:hanging="360"/>
      </w:pPr>
      <w:rPr>
        <w:rFonts w:cs="Times New Roman" w:hint="default"/>
        <w:b w:val="0"/>
        <w:i w:val="0"/>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31" w15:restartNumberingAfterBreak="0">
    <w:nsid w:val="79CD763E"/>
    <w:multiLevelType w:val="hybridMultilevel"/>
    <w:tmpl w:val="53AA2D9E"/>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DE91609"/>
    <w:multiLevelType w:val="hybridMultilevel"/>
    <w:tmpl w:val="B03C5FFC"/>
    <w:lvl w:ilvl="0" w:tplc="9B58EA06">
      <w:start w:val="1"/>
      <w:numFmt w:val="decimal"/>
      <w:lvlText w:val="%1)"/>
      <w:lvlJc w:val="left"/>
      <w:pPr>
        <w:ind w:left="626" w:hanging="360"/>
      </w:pPr>
      <w:rPr>
        <w:rFonts w:cs="Times New Roman" w:hint="default"/>
      </w:rPr>
    </w:lvl>
    <w:lvl w:ilvl="1" w:tplc="04220019" w:tentative="1">
      <w:start w:val="1"/>
      <w:numFmt w:val="lowerLetter"/>
      <w:lvlText w:val="%2."/>
      <w:lvlJc w:val="left"/>
      <w:pPr>
        <w:ind w:left="1346" w:hanging="360"/>
      </w:pPr>
      <w:rPr>
        <w:rFonts w:cs="Times New Roman"/>
      </w:rPr>
    </w:lvl>
    <w:lvl w:ilvl="2" w:tplc="0422001B" w:tentative="1">
      <w:start w:val="1"/>
      <w:numFmt w:val="lowerRoman"/>
      <w:lvlText w:val="%3."/>
      <w:lvlJc w:val="right"/>
      <w:pPr>
        <w:ind w:left="2066" w:hanging="180"/>
      </w:pPr>
      <w:rPr>
        <w:rFonts w:cs="Times New Roman"/>
      </w:rPr>
    </w:lvl>
    <w:lvl w:ilvl="3" w:tplc="0422000F" w:tentative="1">
      <w:start w:val="1"/>
      <w:numFmt w:val="decimal"/>
      <w:lvlText w:val="%4."/>
      <w:lvlJc w:val="left"/>
      <w:pPr>
        <w:ind w:left="2786" w:hanging="360"/>
      </w:pPr>
      <w:rPr>
        <w:rFonts w:cs="Times New Roman"/>
      </w:rPr>
    </w:lvl>
    <w:lvl w:ilvl="4" w:tplc="04220019" w:tentative="1">
      <w:start w:val="1"/>
      <w:numFmt w:val="lowerLetter"/>
      <w:lvlText w:val="%5."/>
      <w:lvlJc w:val="left"/>
      <w:pPr>
        <w:ind w:left="3506" w:hanging="360"/>
      </w:pPr>
      <w:rPr>
        <w:rFonts w:cs="Times New Roman"/>
      </w:rPr>
    </w:lvl>
    <w:lvl w:ilvl="5" w:tplc="0422001B" w:tentative="1">
      <w:start w:val="1"/>
      <w:numFmt w:val="lowerRoman"/>
      <w:lvlText w:val="%6."/>
      <w:lvlJc w:val="right"/>
      <w:pPr>
        <w:ind w:left="4226" w:hanging="180"/>
      </w:pPr>
      <w:rPr>
        <w:rFonts w:cs="Times New Roman"/>
      </w:rPr>
    </w:lvl>
    <w:lvl w:ilvl="6" w:tplc="0422000F" w:tentative="1">
      <w:start w:val="1"/>
      <w:numFmt w:val="decimal"/>
      <w:lvlText w:val="%7."/>
      <w:lvlJc w:val="left"/>
      <w:pPr>
        <w:ind w:left="4946" w:hanging="360"/>
      </w:pPr>
      <w:rPr>
        <w:rFonts w:cs="Times New Roman"/>
      </w:rPr>
    </w:lvl>
    <w:lvl w:ilvl="7" w:tplc="04220019" w:tentative="1">
      <w:start w:val="1"/>
      <w:numFmt w:val="lowerLetter"/>
      <w:lvlText w:val="%8."/>
      <w:lvlJc w:val="left"/>
      <w:pPr>
        <w:ind w:left="5666" w:hanging="360"/>
      </w:pPr>
      <w:rPr>
        <w:rFonts w:cs="Times New Roman"/>
      </w:rPr>
    </w:lvl>
    <w:lvl w:ilvl="8" w:tplc="0422001B" w:tentative="1">
      <w:start w:val="1"/>
      <w:numFmt w:val="lowerRoman"/>
      <w:lvlText w:val="%9."/>
      <w:lvlJc w:val="right"/>
      <w:pPr>
        <w:ind w:left="6386" w:hanging="180"/>
      </w:pPr>
      <w:rPr>
        <w:rFonts w:cs="Times New Roman"/>
      </w:rPr>
    </w:lvl>
  </w:abstractNum>
  <w:abstractNum w:abstractNumId="33" w15:restartNumberingAfterBreak="0">
    <w:nsid w:val="7EA95B9B"/>
    <w:multiLevelType w:val="multilevel"/>
    <w:tmpl w:val="7278C01C"/>
    <w:lvl w:ilvl="0">
      <w:start w:val="1"/>
      <w:numFmt w:val="decimal"/>
      <w:lvlText w:val="%1."/>
      <w:lvlJc w:val="left"/>
      <w:pPr>
        <w:ind w:left="108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34" w15:restartNumberingAfterBreak="0">
    <w:nsid w:val="7EFB3B56"/>
    <w:multiLevelType w:val="hybridMultilevel"/>
    <w:tmpl w:val="AA7A8E0A"/>
    <w:lvl w:ilvl="0" w:tplc="92BE1338">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8"/>
  </w:num>
  <w:num w:numId="4">
    <w:abstractNumId w:val="25"/>
  </w:num>
  <w:num w:numId="5">
    <w:abstractNumId w:val="0"/>
  </w:num>
  <w:num w:numId="6">
    <w:abstractNumId w:val="30"/>
  </w:num>
  <w:num w:numId="7">
    <w:abstractNumId w:val="1"/>
  </w:num>
  <w:num w:numId="8">
    <w:abstractNumId w:val="27"/>
  </w:num>
  <w:num w:numId="9">
    <w:abstractNumId w:val="9"/>
  </w:num>
  <w:num w:numId="10">
    <w:abstractNumId w:val="12"/>
  </w:num>
  <w:num w:numId="11">
    <w:abstractNumId w:val="21"/>
  </w:num>
  <w:num w:numId="12">
    <w:abstractNumId w:val="6"/>
  </w:num>
  <w:num w:numId="13">
    <w:abstractNumId w:val="29"/>
  </w:num>
  <w:num w:numId="14">
    <w:abstractNumId w:val="11"/>
  </w:num>
  <w:num w:numId="15">
    <w:abstractNumId w:val="13"/>
  </w:num>
  <w:num w:numId="16">
    <w:abstractNumId w:val="24"/>
  </w:num>
  <w:num w:numId="17">
    <w:abstractNumId w:val="32"/>
  </w:num>
  <w:num w:numId="18">
    <w:abstractNumId w:val="33"/>
  </w:num>
  <w:num w:numId="19">
    <w:abstractNumId w:val="31"/>
  </w:num>
  <w:num w:numId="20">
    <w:abstractNumId w:val="7"/>
  </w:num>
  <w:num w:numId="21">
    <w:abstractNumId w:val="14"/>
  </w:num>
  <w:num w:numId="22">
    <w:abstractNumId w:val="3"/>
  </w:num>
  <w:num w:numId="23">
    <w:abstractNumId w:val="34"/>
  </w:num>
  <w:num w:numId="24">
    <w:abstractNumId w:val="17"/>
  </w:num>
  <w:num w:numId="25">
    <w:abstractNumId w:val="28"/>
  </w:num>
  <w:num w:numId="26">
    <w:abstractNumId w:val="5"/>
  </w:num>
  <w:num w:numId="27">
    <w:abstractNumId w:val="10"/>
  </w:num>
  <w:num w:numId="28">
    <w:abstractNumId w:val="19"/>
  </w:num>
  <w:num w:numId="29">
    <w:abstractNumId w:val="8"/>
  </w:num>
  <w:num w:numId="30">
    <w:abstractNumId w:val="16"/>
  </w:num>
  <w:num w:numId="31">
    <w:abstractNumId w:val="20"/>
  </w:num>
  <w:num w:numId="32">
    <w:abstractNumId w:val="2"/>
  </w:num>
  <w:num w:numId="33">
    <w:abstractNumId w:val="23"/>
  </w:num>
  <w:num w:numId="34">
    <w:abstractNumId w:val="2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D1"/>
    <w:rsid w:val="00000965"/>
    <w:rsid w:val="00000D4C"/>
    <w:rsid w:val="000044CD"/>
    <w:rsid w:val="00006BA9"/>
    <w:rsid w:val="00007154"/>
    <w:rsid w:val="00007AD5"/>
    <w:rsid w:val="00007B77"/>
    <w:rsid w:val="00012E21"/>
    <w:rsid w:val="00015D1E"/>
    <w:rsid w:val="00016445"/>
    <w:rsid w:val="00017A92"/>
    <w:rsid w:val="0002192A"/>
    <w:rsid w:val="00022C95"/>
    <w:rsid w:val="00022DC9"/>
    <w:rsid w:val="00023AD4"/>
    <w:rsid w:val="00024A7F"/>
    <w:rsid w:val="00024EE2"/>
    <w:rsid w:val="000267F2"/>
    <w:rsid w:val="000276B7"/>
    <w:rsid w:val="000302EA"/>
    <w:rsid w:val="0003058C"/>
    <w:rsid w:val="0003059F"/>
    <w:rsid w:val="0003143B"/>
    <w:rsid w:val="00034EB1"/>
    <w:rsid w:val="000375FB"/>
    <w:rsid w:val="00037CCD"/>
    <w:rsid w:val="0004053F"/>
    <w:rsid w:val="00041308"/>
    <w:rsid w:val="00041B1A"/>
    <w:rsid w:val="000422F2"/>
    <w:rsid w:val="00042442"/>
    <w:rsid w:val="000425E5"/>
    <w:rsid w:val="00042C23"/>
    <w:rsid w:val="00046B62"/>
    <w:rsid w:val="00050209"/>
    <w:rsid w:val="000508EE"/>
    <w:rsid w:val="00052109"/>
    <w:rsid w:val="0005340E"/>
    <w:rsid w:val="00056102"/>
    <w:rsid w:val="00057F72"/>
    <w:rsid w:val="000620E8"/>
    <w:rsid w:val="0006220F"/>
    <w:rsid w:val="00065B26"/>
    <w:rsid w:val="00066A38"/>
    <w:rsid w:val="00067A35"/>
    <w:rsid w:val="00070B44"/>
    <w:rsid w:val="00072972"/>
    <w:rsid w:val="00073836"/>
    <w:rsid w:val="0007413C"/>
    <w:rsid w:val="0007430C"/>
    <w:rsid w:val="0007757C"/>
    <w:rsid w:val="0008021B"/>
    <w:rsid w:val="00080564"/>
    <w:rsid w:val="00081BCC"/>
    <w:rsid w:val="00086FDA"/>
    <w:rsid w:val="000876F3"/>
    <w:rsid w:val="0009199E"/>
    <w:rsid w:val="0009326C"/>
    <w:rsid w:val="00094BAC"/>
    <w:rsid w:val="00094BE8"/>
    <w:rsid w:val="0009584A"/>
    <w:rsid w:val="000963A2"/>
    <w:rsid w:val="000A2BB6"/>
    <w:rsid w:val="000A2BDF"/>
    <w:rsid w:val="000A418A"/>
    <w:rsid w:val="000A5EAD"/>
    <w:rsid w:val="000B46FA"/>
    <w:rsid w:val="000B4865"/>
    <w:rsid w:val="000B5B7A"/>
    <w:rsid w:val="000C267A"/>
    <w:rsid w:val="000C2AC8"/>
    <w:rsid w:val="000C3BD1"/>
    <w:rsid w:val="000C3C5E"/>
    <w:rsid w:val="000C4D11"/>
    <w:rsid w:val="000C4D87"/>
    <w:rsid w:val="000C5C0D"/>
    <w:rsid w:val="000C69BB"/>
    <w:rsid w:val="000D255E"/>
    <w:rsid w:val="000D5502"/>
    <w:rsid w:val="000D5A16"/>
    <w:rsid w:val="000E01D8"/>
    <w:rsid w:val="000E04D5"/>
    <w:rsid w:val="000E1367"/>
    <w:rsid w:val="000E359B"/>
    <w:rsid w:val="000E3746"/>
    <w:rsid w:val="000E618D"/>
    <w:rsid w:val="000F019D"/>
    <w:rsid w:val="000F0608"/>
    <w:rsid w:val="000F54CC"/>
    <w:rsid w:val="00100163"/>
    <w:rsid w:val="0010022B"/>
    <w:rsid w:val="00101510"/>
    <w:rsid w:val="001025A6"/>
    <w:rsid w:val="00103181"/>
    <w:rsid w:val="001031A5"/>
    <w:rsid w:val="0010330F"/>
    <w:rsid w:val="00104216"/>
    <w:rsid w:val="001053FE"/>
    <w:rsid w:val="00111E64"/>
    <w:rsid w:val="001128F9"/>
    <w:rsid w:val="00113E23"/>
    <w:rsid w:val="00113EF7"/>
    <w:rsid w:val="001200CA"/>
    <w:rsid w:val="001208AB"/>
    <w:rsid w:val="00120FBD"/>
    <w:rsid w:val="001223C0"/>
    <w:rsid w:val="0012312E"/>
    <w:rsid w:val="00123C32"/>
    <w:rsid w:val="00123F04"/>
    <w:rsid w:val="0012436B"/>
    <w:rsid w:val="0012558B"/>
    <w:rsid w:val="00125A14"/>
    <w:rsid w:val="001266DC"/>
    <w:rsid w:val="001300B3"/>
    <w:rsid w:val="00131F71"/>
    <w:rsid w:val="00133C3E"/>
    <w:rsid w:val="00134A74"/>
    <w:rsid w:val="00134AFB"/>
    <w:rsid w:val="001350CB"/>
    <w:rsid w:val="001359C9"/>
    <w:rsid w:val="001367A3"/>
    <w:rsid w:val="0013756B"/>
    <w:rsid w:val="00137842"/>
    <w:rsid w:val="00137A7E"/>
    <w:rsid w:val="00142C29"/>
    <w:rsid w:val="00143EB3"/>
    <w:rsid w:val="00145C17"/>
    <w:rsid w:val="001477B3"/>
    <w:rsid w:val="001523C5"/>
    <w:rsid w:val="00152956"/>
    <w:rsid w:val="0015416B"/>
    <w:rsid w:val="0015533F"/>
    <w:rsid w:val="00155485"/>
    <w:rsid w:val="00161A56"/>
    <w:rsid w:val="00161DFF"/>
    <w:rsid w:val="00162860"/>
    <w:rsid w:val="00164BD3"/>
    <w:rsid w:val="001653C5"/>
    <w:rsid w:val="001713A8"/>
    <w:rsid w:val="00171478"/>
    <w:rsid w:val="00171579"/>
    <w:rsid w:val="00172903"/>
    <w:rsid w:val="001737F0"/>
    <w:rsid w:val="00175B51"/>
    <w:rsid w:val="00176D6E"/>
    <w:rsid w:val="00177127"/>
    <w:rsid w:val="00177628"/>
    <w:rsid w:val="001813CA"/>
    <w:rsid w:val="001827A1"/>
    <w:rsid w:val="0018334E"/>
    <w:rsid w:val="00183A12"/>
    <w:rsid w:val="00184A6D"/>
    <w:rsid w:val="001856F5"/>
    <w:rsid w:val="001858F6"/>
    <w:rsid w:val="00185AC6"/>
    <w:rsid w:val="00186336"/>
    <w:rsid w:val="001871F9"/>
    <w:rsid w:val="001911DB"/>
    <w:rsid w:val="00191511"/>
    <w:rsid w:val="00193280"/>
    <w:rsid w:val="00193B07"/>
    <w:rsid w:val="00193B20"/>
    <w:rsid w:val="001950F4"/>
    <w:rsid w:val="001A04B8"/>
    <w:rsid w:val="001A3861"/>
    <w:rsid w:val="001A4BC7"/>
    <w:rsid w:val="001A6DF9"/>
    <w:rsid w:val="001A7680"/>
    <w:rsid w:val="001B296F"/>
    <w:rsid w:val="001B5744"/>
    <w:rsid w:val="001B5E63"/>
    <w:rsid w:val="001B6037"/>
    <w:rsid w:val="001B661E"/>
    <w:rsid w:val="001B7065"/>
    <w:rsid w:val="001C710B"/>
    <w:rsid w:val="001C7ECB"/>
    <w:rsid w:val="001D041E"/>
    <w:rsid w:val="001D1D60"/>
    <w:rsid w:val="001D3D3D"/>
    <w:rsid w:val="001D4D88"/>
    <w:rsid w:val="001D4E27"/>
    <w:rsid w:val="001D576A"/>
    <w:rsid w:val="001D79DB"/>
    <w:rsid w:val="001E158A"/>
    <w:rsid w:val="001E1751"/>
    <w:rsid w:val="001E33F4"/>
    <w:rsid w:val="001E3C44"/>
    <w:rsid w:val="001E3C7D"/>
    <w:rsid w:val="001E4017"/>
    <w:rsid w:val="001E5FC7"/>
    <w:rsid w:val="001E7DA3"/>
    <w:rsid w:val="001F2603"/>
    <w:rsid w:val="001F31D8"/>
    <w:rsid w:val="001F52C7"/>
    <w:rsid w:val="001F6DCE"/>
    <w:rsid w:val="001F7CF8"/>
    <w:rsid w:val="002009D9"/>
    <w:rsid w:val="0020157A"/>
    <w:rsid w:val="0020536A"/>
    <w:rsid w:val="0021116D"/>
    <w:rsid w:val="00213289"/>
    <w:rsid w:val="00214E56"/>
    <w:rsid w:val="00215AB2"/>
    <w:rsid w:val="00215CF3"/>
    <w:rsid w:val="00217F5A"/>
    <w:rsid w:val="00220CA7"/>
    <w:rsid w:val="00222290"/>
    <w:rsid w:val="002244AF"/>
    <w:rsid w:val="00225F29"/>
    <w:rsid w:val="00226D31"/>
    <w:rsid w:val="00227412"/>
    <w:rsid w:val="00232D3E"/>
    <w:rsid w:val="00232D77"/>
    <w:rsid w:val="00232F6B"/>
    <w:rsid w:val="00233EEC"/>
    <w:rsid w:val="00234283"/>
    <w:rsid w:val="00234F91"/>
    <w:rsid w:val="00235B20"/>
    <w:rsid w:val="00236D2A"/>
    <w:rsid w:val="00237123"/>
    <w:rsid w:val="00240A4C"/>
    <w:rsid w:val="00241578"/>
    <w:rsid w:val="00242568"/>
    <w:rsid w:val="00242E87"/>
    <w:rsid w:val="00243546"/>
    <w:rsid w:val="00243D37"/>
    <w:rsid w:val="00244B24"/>
    <w:rsid w:val="00245343"/>
    <w:rsid w:val="00247A7B"/>
    <w:rsid w:val="00250312"/>
    <w:rsid w:val="00250C01"/>
    <w:rsid w:val="0025270A"/>
    <w:rsid w:val="00254979"/>
    <w:rsid w:val="00260E31"/>
    <w:rsid w:val="00262010"/>
    <w:rsid w:val="0026323F"/>
    <w:rsid w:val="00265937"/>
    <w:rsid w:val="00265AF3"/>
    <w:rsid w:val="00265CA2"/>
    <w:rsid w:val="0026776C"/>
    <w:rsid w:val="00267AF6"/>
    <w:rsid w:val="00267B9D"/>
    <w:rsid w:val="002708E4"/>
    <w:rsid w:val="002721B5"/>
    <w:rsid w:val="00274BC4"/>
    <w:rsid w:val="002761BD"/>
    <w:rsid w:val="00276CC4"/>
    <w:rsid w:val="00277F1D"/>
    <w:rsid w:val="002801F5"/>
    <w:rsid w:val="002805A4"/>
    <w:rsid w:val="00280C28"/>
    <w:rsid w:val="00280E26"/>
    <w:rsid w:val="00281167"/>
    <w:rsid w:val="00281639"/>
    <w:rsid w:val="00282240"/>
    <w:rsid w:val="002844F5"/>
    <w:rsid w:val="002855B9"/>
    <w:rsid w:val="00291B92"/>
    <w:rsid w:val="00292739"/>
    <w:rsid w:val="00293093"/>
    <w:rsid w:val="00293532"/>
    <w:rsid w:val="00294892"/>
    <w:rsid w:val="00294A30"/>
    <w:rsid w:val="0029748C"/>
    <w:rsid w:val="002974CE"/>
    <w:rsid w:val="002978B6"/>
    <w:rsid w:val="00297F05"/>
    <w:rsid w:val="002A39F2"/>
    <w:rsid w:val="002A6565"/>
    <w:rsid w:val="002A6CB2"/>
    <w:rsid w:val="002A7141"/>
    <w:rsid w:val="002B0681"/>
    <w:rsid w:val="002B1A1C"/>
    <w:rsid w:val="002B3A85"/>
    <w:rsid w:val="002B42AE"/>
    <w:rsid w:val="002B5E7A"/>
    <w:rsid w:val="002B728B"/>
    <w:rsid w:val="002B73FF"/>
    <w:rsid w:val="002B78A1"/>
    <w:rsid w:val="002B7F8A"/>
    <w:rsid w:val="002C20A5"/>
    <w:rsid w:val="002C43CB"/>
    <w:rsid w:val="002C651A"/>
    <w:rsid w:val="002C6759"/>
    <w:rsid w:val="002C6B6C"/>
    <w:rsid w:val="002D1AAF"/>
    <w:rsid w:val="002D1E1F"/>
    <w:rsid w:val="002D2A9F"/>
    <w:rsid w:val="002D6030"/>
    <w:rsid w:val="002D6C09"/>
    <w:rsid w:val="002D708C"/>
    <w:rsid w:val="002D7A51"/>
    <w:rsid w:val="002E16BF"/>
    <w:rsid w:val="002E2830"/>
    <w:rsid w:val="002E40D6"/>
    <w:rsid w:val="002E66AA"/>
    <w:rsid w:val="002E74F8"/>
    <w:rsid w:val="002F01DC"/>
    <w:rsid w:val="002F0A4F"/>
    <w:rsid w:val="002F6E57"/>
    <w:rsid w:val="003011C7"/>
    <w:rsid w:val="00303A0A"/>
    <w:rsid w:val="00303A59"/>
    <w:rsid w:val="00305D64"/>
    <w:rsid w:val="00306637"/>
    <w:rsid w:val="0031603E"/>
    <w:rsid w:val="00317747"/>
    <w:rsid w:val="00322256"/>
    <w:rsid w:val="003231EE"/>
    <w:rsid w:val="00323D4B"/>
    <w:rsid w:val="003248C9"/>
    <w:rsid w:val="0032511B"/>
    <w:rsid w:val="003316F1"/>
    <w:rsid w:val="003317FF"/>
    <w:rsid w:val="003321CC"/>
    <w:rsid w:val="00335588"/>
    <w:rsid w:val="00336059"/>
    <w:rsid w:val="00336232"/>
    <w:rsid w:val="00345B50"/>
    <w:rsid w:val="0034721B"/>
    <w:rsid w:val="00347B99"/>
    <w:rsid w:val="00353DAA"/>
    <w:rsid w:val="00355244"/>
    <w:rsid w:val="00356BB5"/>
    <w:rsid w:val="00356F08"/>
    <w:rsid w:val="00360C3C"/>
    <w:rsid w:val="00360D79"/>
    <w:rsid w:val="003632DC"/>
    <w:rsid w:val="00363FB7"/>
    <w:rsid w:val="0036545E"/>
    <w:rsid w:val="00366C70"/>
    <w:rsid w:val="00367B08"/>
    <w:rsid w:val="00374108"/>
    <w:rsid w:val="00374571"/>
    <w:rsid w:val="00375B73"/>
    <w:rsid w:val="00375D7D"/>
    <w:rsid w:val="003766C5"/>
    <w:rsid w:val="003802E4"/>
    <w:rsid w:val="003803A2"/>
    <w:rsid w:val="0038095C"/>
    <w:rsid w:val="003812A8"/>
    <w:rsid w:val="00382FDB"/>
    <w:rsid w:val="003832FB"/>
    <w:rsid w:val="00383719"/>
    <w:rsid w:val="0038452D"/>
    <w:rsid w:val="0038518A"/>
    <w:rsid w:val="003856E0"/>
    <w:rsid w:val="00390550"/>
    <w:rsid w:val="00390753"/>
    <w:rsid w:val="003919E8"/>
    <w:rsid w:val="00392456"/>
    <w:rsid w:val="003942FC"/>
    <w:rsid w:val="0039457F"/>
    <w:rsid w:val="00396D53"/>
    <w:rsid w:val="00396DBF"/>
    <w:rsid w:val="003975BD"/>
    <w:rsid w:val="003A07C2"/>
    <w:rsid w:val="003A1CB3"/>
    <w:rsid w:val="003A2435"/>
    <w:rsid w:val="003A2EB4"/>
    <w:rsid w:val="003A35D0"/>
    <w:rsid w:val="003A6AB2"/>
    <w:rsid w:val="003A6FBA"/>
    <w:rsid w:val="003A7929"/>
    <w:rsid w:val="003B232A"/>
    <w:rsid w:val="003B24E8"/>
    <w:rsid w:val="003B69B3"/>
    <w:rsid w:val="003C164B"/>
    <w:rsid w:val="003C2304"/>
    <w:rsid w:val="003C29CF"/>
    <w:rsid w:val="003C3891"/>
    <w:rsid w:val="003C42E0"/>
    <w:rsid w:val="003C4930"/>
    <w:rsid w:val="003C69F4"/>
    <w:rsid w:val="003C73F4"/>
    <w:rsid w:val="003C7B80"/>
    <w:rsid w:val="003D0740"/>
    <w:rsid w:val="003D0951"/>
    <w:rsid w:val="003D1BA0"/>
    <w:rsid w:val="003D31B4"/>
    <w:rsid w:val="003D3C47"/>
    <w:rsid w:val="003D3FDB"/>
    <w:rsid w:val="003D426E"/>
    <w:rsid w:val="003D49A5"/>
    <w:rsid w:val="003D61CA"/>
    <w:rsid w:val="003E0005"/>
    <w:rsid w:val="003E0013"/>
    <w:rsid w:val="003E2A84"/>
    <w:rsid w:val="003E2B64"/>
    <w:rsid w:val="003E737F"/>
    <w:rsid w:val="003E73FE"/>
    <w:rsid w:val="003F0CFC"/>
    <w:rsid w:val="003F1A2D"/>
    <w:rsid w:val="0040108F"/>
    <w:rsid w:val="004011CD"/>
    <w:rsid w:val="004046DD"/>
    <w:rsid w:val="004114D5"/>
    <w:rsid w:val="00411653"/>
    <w:rsid w:val="00415918"/>
    <w:rsid w:val="00415C10"/>
    <w:rsid w:val="00416A78"/>
    <w:rsid w:val="0042115A"/>
    <w:rsid w:val="00425050"/>
    <w:rsid w:val="00426255"/>
    <w:rsid w:val="00427D5C"/>
    <w:rsid w:val="00430513"/>
    <w:rsid w:val="0043091A"/>
    <w:rsid w:val="00432743"/>
    <w:rsid w:val="00432E5D"/>
    <w:rsid w:val="004332BE"/>
    <w:rsid w:val="00433576"/>
    <w:rsid w:val="00434962"/>
    <w:rsid w:val="004351AF"/>
    <w:rsid w:val="0043656B"/>
    <w:rsid w:val="00437DD3"/>
    <w:rsid w:val="00440B34"/>
    <w:rsid w:val="0044188C"/>
    <w:rsid w:val="00441E1C"/>
    <w:rsid w:val="00445AAF"/>
    <w:rsid w:val="004520A5"/>
    <w:rsid w:val="00452A62"/>
    <w:rsid w:val="004542B2"/>
    <w:rsid w:val="00457D38"/>
    <w:rsid w:val="00461171"/>
    <w:rsid w:val="00462943"/>
    <w:rsid w:val="00463D50"/>
    <w:rsid w:val="004655F0"/>
    <w:rsid w:val="00465ECD"/>
    <w:rsid w:val="00466724"/>
    <w:rsid w:val="00466F54"/>
    <w:rsid w:val="00471AFC"/>
    <w:rsid w:val="00472984"/>
    <w:rsid w:val="004730EB"/>
    <w:rsid w:val="00473820"/>
    <w:rsid w:val="0047440A"/>
    <w:rsid w:val="0047446B"/>
    <w:rsid w:val="0048044F"/>
    <w:rsid w:val="00485C23"/>
    <w:rsid w:val="00485E80"/>
    <w:rsid w:val="004860EC"/>
    <w:rsid w:val="0048760B"/>
    <w:rsid w:val="004922E7"/>
    <w:rsid w:val="00493D9A"/>
    <w:rsid w:val="004969B7"/>
    <w:rsid w:val="00496D85"/>
    <w:rsid w:val="004971A1"/>
    <w:rsid w:val="004A2944"/>
    <w:rsid w:val="004A3379"/>
    <w:rsid w:val="004A4268"/>
    <w:rsid w:val="004A44BA"/>
    <w:rsid w:val="004A463A"/>
    <w:rsid w:val="004A4FD0"/>
    <w:rsid w:val="004B13FD"/>
    <w:rsid w:val="004B1B89"/>
    <w:rsid w:val="004B1C41"/>
    <w:rsid w:val="004B1D2E"/>
    <w:rsid w:val="004B3283"/>
    <w:rsid w:val="004B5B4F"/>
    <w:rsid w:val="004B747A"/>
    <w:rsid w:val="004B79E1"/>
    <w:rsid w:val="004C0E48"/>
    <w:rsid w:val="004C1C0E"/>
    <w:rsid w:val="004C2F1F"/>
    <w:rsid w:val="004C7731"/>
    <w:rsid w:val="004D028C"/>
    <w:rsid w:val="004D1082"/>
    <w:rsid w:val="004D3C3C"/>
    <w:rsid w:val="004D52BA"/>
    <w:rsid w:val="004D7E6A"/>
    <w:rsid w:val="004E0C49"/>
    <w:rsid w:val="004E386E"/>
    <w:rsid w:val="004E50C5"/>
    <w:rsid w:val="004E51A9"/>
    <w:rsid w:val="004E5448"/>
    <w:rsid w:val="004E603D"/>
    <w:rsid w:val="004E6496"/>
    <w:rsid w:val="004E7649"/>
    <w:rsid w:val="004F15DF"/>
    <w:rsid w:val="004F1B87"/>
    <w:rsid w:val="004F24B2"/>
    <w:rsid w:val="004F53DB"/>
    <w:rsid w:val="004F56AB"/>
    <w:rsid w:val="004F5757"/>
    <w:rsid w:val="004F5893"/>
    <w:rsid w:val="004F7CCB"/>
    <w:rsid w:val="005001E8"/>
    <w:rsid w:val="005003FB"/>
    <w:rsid w:val="00500654"/>
    <w:rsid w:val="0050165A"/>
    <w:rsid w:val="0050181F"/>
    <w:rsid w:val="00502018"/>
    <w:rsid w:val="00502454"/>
    <w:rsid w:val="00503362"/>
    <w:rsid w:val="00503957"/>
    <w:rsid w:val="00506D86"/>
    <w:rsid w:val="005101B3"/>
    <w:rsid w:val="0051201C"/>
    <w:rsid w:val="005123DF"/>
    <w:rsid w:val="00513D74"/>
    <w:rsid w:val="00515E3F"/>
    <w:rsid w:val="005171BC"/>
    <w:rsid w:val="00517591"/>
    <w:rsid w:val="00517958"/>
    <w:rsid w:val="005209C5"/>
    <w:rsid w:val="00520CDE"/>
    <w:rsid w:val="00523742"/>
    <w:rsid w:val="00524371"/>
    <w:rsid w:val="00526177"/>
    <w:rsid w:val="0052708F"/>
    <w:rsid w:val="00531264"/>
    <w:rsid w:val="00531A5F"/>
    <w:rsid w:val="005378C0"/>
    <w:rsid w:val="00541201"/>
    <w:rsid w:val="00542EF4"/>
    <w:rsid w:val="00544809"/>
    <w:rsid w:val="00545478"/>
    <w:rsid w:val="005470EE"/>
    <w:rsid w:val="005473AF"/>
    <w:rsid w:val="005508BF"/>
    <w:rsid w:val="005509A3"/>
    <w:rsid w:val="0055390F"/>
    <w:rsid w:val="00553F9D"/>
    <w:rsid w:val="00554369"/>
    <w:rsid w:val="0055445C"/>
    <w:rsid w:val="0055521F"/>
    <w:rsid w:val="005570D3"/>
    <w:rsid w:val="005572B2"/>
    <w:rsid w:val="0056002F"/>
    <w:rsid w:val="005615A0"/>
    <w:rsid w:val="00561BB4"/>
    <w:rsid w:val="0056593E"/>
    <w:rsid w:val="00566533"/>
    <w:rsid w:val="00566A94"/>
    <w:rsid w:val="00567892"/>
    <w:rsid w:val="00570201"/>
    <w:rsid w:val="00570343"/>
    <w:rsid w:val="00570BAF"/>
    <w:rsid w:val="00575CF0"/>
    <w:rsid w:val="00580F21"/>
    <w:rsid w:val="00583411"/>
    <w:rsid w:val="00583A26"/>
    <w:rsid w:val="00583FF8"/>
    <w:rsid w:val="005842DE"/>
    <w:rsid w:val="00586514"/>
    <w:rsid w:val="00586D4F"/>
    <w:rsid w:val="00587EBF"/>
    <w:rsid w:val="005929A0"/>
    <w:rsid w:val="00593FC2"/>
    <w:rsid w:val="0059709A"/>
    <w:rsid w:val="0059765E"/>
    <w:rsid w:val="005A1182"/>
    <w:rsid w:val="005A133B"/>
    <w:rsid w:val="005A4654"/>
    <w:rsid w:val="005A495B"/>
    <w:rsid w:val="005B0130"/>
    <w:rsid w:val="005B1E98"/>
    <w:rsid w:val="005B2912"/>
    <w:rsid w:val="005B3A3A"/>
    <w:rsid w:val="005B4090"/>
    <w:rsid w:val="005C0C92"/>
    <w:rsid w:val="005C2614"/>
    <w:rsid w:val="005C26A4"/>
    <w:rsid w:val="005C3599"/>
    <w:rsid w:val="005C526A"/>
    <w:rsid w:val="005C5708"/>
    <w:rsid w:val="005C699D"/>
    <w:rsid w:val="005C6A53"/>
    <w:rsid w:val="005C7075"/>
    <w:rsid w:val="005C7D78"/>
    <w:rsid w:val="005D0118"/>
    <w:rsid w:val="005D0AD4"/>
    <w:rsid w:val="005D2745"/>
    <w:rsid w:val="005D3DEF"/>
    <w:rsid w:val="005D42D1"/>
    <w:rsid w:val="005E024C"/>
    <w:rsid w:val="005E0562"/>
    <w:rsid w:val="005E11F8"/>
    <w:rsid w:val="005E497D"/>
    <w:rsid w:val="005E4A46"/>
    <w:rsid w:val="005E5E4B"/>
    <w:rsid w:val="005E5F95"/>
    <w:rsid w:val="005E61D5"/>
    <w:rsid w:val="005E69E4"/>
    <w:rsid w:val="005E6B82"/>
    <w:rsid w:val="005E7E93"/>
    <w:rsid w:val="005F0DD9"/>
    <w:rsid w:val="005F150F"/>
    <w:rsid w:val="005F1F28"/>
    <w:rsid w:val="005F204D"/>
    <w:rsid w:val="005F328F"/>
    <w:rsid w:val="005F37AB"/>
    <w:rsid w:val="005F5940"/>
    <w:rsid w:val="005F7B99"/>
    <w:rsid w:val="00602693"/>
    <w:rsid w:val="0060298A"/>
    <w:rsid w:val="00603ABF"/>
    <w:rsid w:val="00604730"/>
    <w:rsid w:val="006052D4"/>
    <w:rsid w:val="0061059B"/>
    <w:rsid w:val="00611EED"/>
    <w:rsid w:val="0061595D"/>
    <w:rsid w:val="006160A6"/>
    <w:rsid w:val="00616FA0"/>
    <w:rsid w:val="0062138C"/>
    <w:rsid w:val="00623A0C"/>
    <w:rsid w:val="0062620F"/>
    <w:rsid w:val="00627DC4"/>
    <w:rsid w:val="006303E1"/>
    <w:rsid w:val="00631D39"/>
    <w:rsid w:val="00631FDE"/>
    <w:rsid w:val="006325A1"/>
    <w:rsid w:val="00633F47"/>
    <w:rsid w:val="00634420"/>
    <w:rsid w:val="0063537F"/>
    <w:rsid w:val="00636DE1"/>
    <w:rsid w:val="00640831"/>
    <w:rsid w:val="00644615"/>
    <w:rsid w:val="00647BA7"/>
    <w:rsid w:val="00653FCF"/>
    <w:rsid w:val="00655059"/>
    <w:rsid w:val="006618EA"/>
    <w:rsid w:val="00663A9C"/>
    <w:rsid w:val="00663CD7"/>
    <w:rsid w:val="00666220"/>
    <w:rsid w:val="00667560"/>
    <w:rsid w:val="0067213F"/>
    <w:rsid w:val="00673626"/>
    <w:rsid w:val="00676780"/>
    <w:rsid w:val="00677585"/>
    <w:rsid w:val="00677EF4"/>
    <w:rsid w:val="00683D03"/>
    <w:rsid w:val="00683E73"/>
    <w:rsid w:val="00683F6D"/>
    <w:rsid w:val="00684995"/>
    <w:rsid w:val="00687FF6"/>
    <w:rsid w:val="00690F19"/>
    <w:rsid w:val="00691C6A"/>
    <w:rsid w:val="006921F9"/>
    <w:rsid w:val="006942DF"/>
    <w:rsid w:val="00694679"/>
    <w:rsid w:val="00695005"/>
    <w:rsid w:val="0069669E"/>
    <w:rsid w:val="006A0381"/>
    <w:rsid w:val="006A11EB"/>
    <w:rsid w:val="006A1EA2"/>
    <w:rsid w:val="006A23E0"/>
    <w:rsid w:val="006A53EE"/>
    <w:rsid w:val="006A5EB3"/>
    <w:rsid w:val="006A6026"/>
    <w:rsid w:val="006A6126"/>
    <w:rsid w:val="006A6D36"/>
    <w:rsid w:val="006A7742"/>
    <w:rsid w:val="006B10A1"/>
    <w:rsid w:val="006B2606"/>
    <w:rsid w:val="006B6576"/>
    <w:rsid w:val="006B67FD"/>
    <w:rsid w:val="006B7E9A"/>
    <w:rsid w:val="006C0B17"/>
    <w:rsid w:val="006C13B3"/>
    <w:rsid w:val="006C3046"/>
    <w:rsid w:val="006C44FD"/>
    <w:rsid w:val="006C4758"/>
    <w:rsid w:val="006C5257"/>
    <w:rsid w:val="006C5808"/>
    <w:rsid w:val="006C59E6"/>
    <w:rsid w:val="006C7FC1"/>
    <w:rsid w:val="006D018D"/>
    <w:rsid w:val="006D06B3"/>
    <w:rsid w:val="006D21B1"/>
    <w:rsid w:val="006D2A18"/>
    <w:rsid w:val="006D79AD"/>
    <w:rsid w:val="006E0383"/>
    <w:rsid w:val="006E23EC"/>
    <w:rsid w:val="006E26D7"/>
    <w:rsid w:val="006E5DF8"/>
    <w:rsid w:val="006E7E2B"/>
    <w:rsid w:val="006F3022"/>
    <w:rsid w:val="006F5E1C"/>
    <w:rsid w:val="006F5EAE"/>
    <w:rsid w:val="006F6EDA"/>
    <w:rsid w:val="00700CA9"/>
    <w:rsid w:val="00701D47"/>
    <w:rsid w:val="0070271B"/>
    <w:rsid w:val="00703A8E"/>
    <w:rsid w:val="00704B83"/>
    <w:rsid w:val="00705A3C"/>
    <w:rsid w:val="0070670F"/>
    <w:rsid w:val="00711070"/>
    <w:rsid w:val="00711B27"/>
    <w:rsid w:val="00711CBA"/>
    <w:rsid w:val="007142F8"/>
    <w:rsid w:val="007147A2"/>
    <w:rsid w:val="00716FBC"/>
    <w:rsid w:val="007211CE"/>
    <w:rsid w:val="00726385"/>
    <w:rsid w:val="007263B8"/>
    <w:rsid w:val="00727699"/>
    <w:rsid w:val="00727D44"/>
    <w:rsid w:val="00730125"/>
    <w:rsid w:val="00730195"/>
    <w:rsid w:val="007310A9"/>
    <w:rsid w:val="0073199F"/>
    <w:rsid w:val="0073338A"/>
    <w:rsid w:val="00733D5B"/>
    <w:rsid w:val="00734381"/>
    <w:rsid w:val="0073630F"/>
    <w:rsid w:val="00742250"/>
    <w:rsid w:val="007427E3"/>
    <w:rsid w:val="00742BB6"/>
    <w:rsid w:val="00747B51"/>
    <w:rsid w:val="0075054B"/>
    <w:rsid w:val="00752E4B"/>
    <w:rsid w:val="007536F0"/>
    <w:rsid w:val="00754DE7"/>
    <w:rsid w:val="007610DE"/>
    <w:rsid w:val="00761919"/>
    <w:rsid w:val="00762B5C"/>
    <w:rsid w:val="0076332B"/>
    <w:rsid w:val="0076358D"/>
    <w:rsid w:val="0076397E"/>
    <w:rsid w:val="00763E0C"/>
    <w:rsid w:val="00764F71"/>
    <w:rsid w:val="0076506B"/>
    <w:rsid w:val="00767694"/>
    <w:rsid w:val="00772467"/>
    <w:rsid w:val="007724B3"/>
    <w:rsid w:val="0077378A"/>
    <w:rsid w:val="00773904"/>
    <w:rsid w:val="007751C3"/>
    <w:rsid w:val="0077550B"/>
    <w:rsid w:val="00776225"/>
    <w:rsid w:val="00776832"/>
    <w:rsid w:val="00781E74"/>
    <w:rsid w:val="00783AA8"/>
    <w:rsid w:val="007841B5"/>
    <w:rsid w:val="0078608C"/>
    <w:rsid w:val="00790341"/>
    <w:rsid w:val="00791654"/>
    <w:rsid w:val="0079186B"/>
    <w:rsid w:val="00791F48"/>
    <w:rsid w:val="00794145"/>
    <w:rsid w:val="0079519A"/>
    <w:rsid w:val="00796AD1"/>
    <w:rsid w:val="00796D92"/>
    <w:rsid w:val="00796FC9"/>
    <w:rsid w:val="00797B89"/>
    <w:rsid w:val="007A17FB"/>
    <w:rsid w:val="007A1FB9"/>
    <w:rsid w:val="007A72EB"/>
    <w:rsid w:val="007A768A"/>
    <w:rsid w:val="007B00BC"/>
    <w:rsid w:val="007B06C8"/>
    <w:rsid w:val="007B258D"/>
    <w:rsid w:val="007B5163"/>
    <w:rsid w:val="007B6CF9"/>
    <w:rsid w:val="007C79F1"/>
    <w:rsid w:val="007D0979"/>
    <w:rsid w:val="007D0A08"/>
    <w:rsid w:val="007D0D06"/>
    <w:rsid w:val="007D2CBD"/>
    <w:rsid w:val="007D4C38"/>
    <w:rsid w:val="007D6C50"/>
    <w:rsid w:val="007E1541"/>
    <w:rsid w:val="007E3E14"/>
    <w:rsid w:val="007E4B32"/>
    <w:rsid w:val="007E64C8"/>
    <w:rsid w:val="007E7690"/>
    <w:rsid w:val="007F27FD"/>
    <w:rsid w:val="007F2ABC"/>
    <w:rsid w:val="007F325C"/>
    <w:rsid w:val="007F3AF3"/>
    <w:rsid w:val="007F6A70"/>
    <w:rsid w:val="007F7385"/>
    <w:rsid w:val="0080281F"/>
    <w:rsid w:val="00803BAC"/>
    <w:rsid w:val="00804518"/>
    <w:rsid w:val="00804CC1"/>
    <w:rsid w:val="00806759"/>
    <w:rsid w:val="008077A4"/>
    <w:rsid w:val="00811CED"/>
    <w:rsid w:val="00812FF6"/>
    <w:rsid w:val="0081563A"/>
    <w:rsid w:val="00821B2A"/>
    <w:rsid w:val="00822BC5"/>
    <w:rsid w:val="00823CBC"/>
    <w:rsid w:val="00824534"/>
    <w:rsid w:val="00824D51"/>
    <w:rsid w:val="008255AE"/>
    <w:rsid w:val="008259FE"/>
    <w:rsid w:val="00832F3B"/>
    <w:rsid w:val="00833764"/>
    <w:rsid w:val="00833F34"/>
    <w:rsid w:val="008368BF"/>
    <w:rsid w:val="00836B36"/>
    <w:rsid w:val="00841792"/>
    <w:rsid w:val="008436B6"/>
    <w:rsid w:val="008437B2"/>
    <w:rsid w:val="0084402A"/>
    <w:rsid w:val="00845EA0"/>
    <w:rsid w:val="0085047C"/>
    <w:rsid w:val="008524EE"/>
    <w:rsid w:val="00853B00"/>
    <w:rsid w:val="00853E34"/>
    <w:rsid w:val="00855A31"/>
    <w:rsid w:val="008562A7"/>
    <w:rsid w:val="00860659"/>
    <w:rsid w:val="00861D98"/>
    <w:rsid w:val="00870121"/>
    <w:rsid w:val="00873F2F"/>
    <w:rsid w:val="00874E1A"/>
    <w:rsid w:val="008763AD"/>
    <w:rsid w:val="00876F82"/>
    <w:rsid w:val="008824FE"/>
    <w:rsid w:val="00882854"/>
    <w:rsid w:val="00883114"/>
    <w:rsid w:val="008852C1"/>
    <w:rsid w:val="00886589"/>
    <w:rsid w:val="008876E1"/>
    <w:rsid w:val="00887F33"/>
    <w:rsid w:val="0089313B"/>
    <w:rsid w:val="008931B4"/>
    <w:rsid w:val="008954BD"/>
    <w:rsid w:val="00895FC4"/>
    <w:rsid w:val="0089704F"/>
    <w:rsid w:val="0089786A"/>
    <w:rsid w:val="008A07CE"/>
    <w:rsid w:val="008A0C41"/>
    <w:rsid w:val="008A2C67"/>
    <w:rsid w:val="008A2E3D"/>
    <w:rsid w:val="008A3A33"/>
    <w:rsid w:val="008A51E7"/>
    <w:rsid w:val="008B03C2"/>
    <w:rsid w:val="008B06B9"/>
    <w:rsid w:val="008B0DCA"/>
    <w:rsid w:val="008B0F93"/>
    <w:rsid w:val="008B2AE9"/>
    <w:rsid w:val="008B34E3"/>
    <w:rsid w:val="008B4434"/>
    <w:rsid w:val="008B4DDE"/>
    <w:rsid w:val="008B5644"/>
    <w:rsid w:val="008C107B"/>
    <w:rsid w:val="008C15E0"/>
    <w:rsid w:val="008C266C"/>
    <w:rsid w:val="008C2733"/>
    <w:rsid w:val="008C305C"/>
    <w:rsid w:val="008C35E5"/>
    <w:rsid w:val="008C3F3D"/>
    <w:rsid w:val="008C4842"/>
    <w:rsid w:val="008C538A"/>
    <w:rsid w:val="008C781E"/>
    <w:rsid w:val="008D046A"/>
    <w:rsid w:val="008D1ED2"/>
    <w:rsid w:val="008D4D62"/>
    <w:rsid w:val="008D6083"/>
    <w:rsid w:val="008D7413"/>
    <w:rsid w:val="008D7506"/>
    <w:rsid w:val="008E0511"/>
    <w:rsid w:val="008E0F37"/>
    <w:rsid w:val="008E1454"/>
    <w:rsid w:val="008E1F08"/>
    <w:rsid w:val="008E2717"/>
    <w:rsid w:val="008E2C3F"/>
    <w:rsid w:val="008E3A42"/>
    <w:rsid w:val="008E64E6"/>
    <w:rsid w:val="008F0101"/>
    <w:rsid w:val="008F1ED0"/>
    <w:rsid w:val="008F2D84"/>
    <w:rsid w:val="008F3012"/>
    <w:rsid w:val="008F3785"/>
    <w:rsid w:val="008F58E2"/>
    <w:rsid w:val="008F67B3"/>
    <w:rsid w:val="00900168"/>
    <w:rsid w:val="00900C39"/>
    <w:rsid w:val="00902BCF"/>
    <w:rsid w:val="00903B74"/>
    <w:rsid w:val="00903CF5"/>
    <w:rsid w:val="00907BBF"/>
    <w:rsid w:val="00910E0D"/>
    <w:rsid w:val="00911AFC"/>
    <w:rsid w:val="009128DC"/>
    <w:rsid w:val="00913770"/>
    <w:rsid w:val="00916147"/>
    <w:rsid w:val="00920CAD"/>
    <w:rsid w:val="00921F75"/>
    <w:rsid w:val="00923851"/>
    <w:rsid w:val="00925BD9"/>
    <w:rsid w:val="00926152"/>
    <w:rsid w:val="00926351"/>
    <w:rsid w:val="00927F93"/>
    <w:rsid w:val="00930B3E"/>
    <w:rsid w:val="0093169B"/>
    <w:rsid w:val="009321AE"/>
    <w:rsid w:val="00933E2E"/>
    <w:rsid w:val="00933F0A"/>
    <w:rsid w:val="00937EC7"/>
    <w:rsid w:val="00941EB7"/>
    <w:rsid w:val="00942FC4"/>
    <w:rsid w:val="009444E1"/>
    <w:rsid w:val="00946642"/>
    <w:rsid w:val="00951597"/>
    <w:rsid w:val="00952028"/>
    <w:rsid w:val="00952DC9"/>
    <w:rsid w:val="00957C6E"/>
    <w:rsid w:val="00960E70"/>
    <w:rsid w:val="00961F7B"/>
    <w:rsid w:val="00962F92"/>
    <w:rsid w:val="00964627"/>
    <w:rsid w:val="00967BE7"/>
    <w:rsid w:val="00967C68"/>
    <w:rsid w:val="00970450"/>
    <w:rsid w:val="00970547"/>
    <w:rsid w:val="00970BD7"/>
    <w:rsid w:val="009768A4"/>
    <w:rsid w:val="00977D8C"/>
    <w:rsid w:val="00985FC0"/>
    <w:rsid w:val="009868C6"/>
    <w:rsid w:val="00987727"/>
    <w:rsid w:val="00987A0C"/>
    <w:rsid w:val="0099027E"/>
    <w:rsid w:val="009904CF"/>
    <w:rsid w:val="00990696"/>
    <w:rsid w:val="00991793"/>
    <w:rsid w:val="00995AE4"/>
    <w:rsid w:val="00996491"/>
    <w:rsid w:val="009A1785"/>
    <w:rsid w:val="009A1D7D"/>
    <w:rsid w:val="009A2EED"/>
    <w:rsid w:val="009A3004"/>
    <w:rsid w:val="009A50F7"/>
    <w:rsid w:val="009B1286"/>
    <w:rsid w:val="009B15A7"/>
    <w:rsid w:val="009B16CD"/>
    <w:rsid w:val="009B49C1"/>
    <w:rsid w:val="009B4C2A"/>
    <w:rsid w:val="009B59AD"/>
    <w:rsid w:val="009B614E"/>
    <w:rsid w:val="009C03F8"/>
    <w:rsid w:val="009C31F5"/>
    <w:rsid w:val="009C47E3"/>
    <w:rsid w:val="009C58A1"/>
    <w:rsid w:val="009C6191"/>
    <w:rsid w:val="009D08BD"/>
    <w:rsid w:val="009D339D"/>
    <w:rsid w:val="009D537E"/>
    <w:rsid w:val="009D575F"/>
    <w:rsid w:val="009D5E4C"/>
    <w:rsid w:val="009D7B0F"/>
    <w:rsid w:val="009D7F7C"/>
    <w:rsid w:val="009E04D8"/>
    <w:rsid w:val="009E1104"/>
    <w:rsid w:val="009E1A9B"/>
    <w:rsid w:val="009E1AD5"/>
    <w:rsid w:val="009E1E25"/>
    <w:rsid w:val="009E4F9F"/>
    <w:rsid w:val="009E5CD4"/>
    <w:rsid w:val="009E6778"/>
    <w:rsid w:val="009F0358"/>
    <w:rsid w:val="009F1BC0"/>
    <w:rsid w:val="009F36D2"/>
    <w:rsid w:val="009F3A12"/>
    <w:rsid w:val="009F4245"/>
    <w:rsid w:val="009F5639"/>
    <w:rsid w:val="009F5CE0"/>
    <w:rsid w:val="009F6140"/>
    <w:rsid w:val="009F657F"/>
    <w:rsid w:val="00A03F52"/>
    <w:rsid w:val="00A059BE"/>
    <w:rsid w:val="00A06465"/>
    <w:rsid w:val="00A110AE"/>
    <w:rsid w:val="00A118BB"/>
    <w:rsid w:val="00A118DB"/>
    <w:rsid w:val="00A11F44"/>
    <w:rsid w:val="00A12C07"/>
    <w:rsid w:val="00A13710"/>
    <w:rsid w:val="00A138F2"/>
    <w:rsid w:val="00A13BBB"/>
    <w:rsid w:val="00A163DF"/>
    <w:rsid w:val="00A16FBE"/>
    <w:rsid w:val="00A17CF5"/>
    <w:rsid w:val="00A203F7"/>
    <w:rsid w:val="00A22EFA"/>
    <w:rsid w:val="00A23058"/>
    <w:rsid w:val="00A23273"/>
    <w:rsid w:val="00A23DF6"/>
    <w:rsid w:val="00A243ED"/>
    <w:rsid w:val="00A27139"/>
    <w:rsid w:val="00A27A51"/>
    <w:rsid w:val="00A303D0"/>
    <w:rsid w:val="00A32028"/>
    <w:rsid w:val="00A32908"/>
    <w:rsid w:val="00A33297"/>
    <w:rsid w:val="00A33728"/>
    <w:rsid w:val="00A33DE3"/>
    <w:rsid w:val="00A344D7"/>
    <w:rsid w:val="00A34528"/>
    <w:rsid w:val="00A34949"/>
    <w:rsid w:val="00A374AB"/>
    <w:rsid w:val="00A37FD6"/>
    <w:rsid w:val="00A41571"/>
    <w:rsid w:val="00A43EB9"/>
    <w:rsid w:val="00A44321"/>
    <w:rsid w:val="00A44E7A"/>
    <w:rsid w:val="00A46C1F"/>
    <w:rsid w:val="00A5010E"/>
    <w:rsid w:val="00A52F08"/>
    <w:rsid w:val="00A55ED9"/>
    <w:rsid w:val="00A5734B"/>
    <w:rsid w:val="00A60B56"/>
    <w:rsid w:val="00A628C7"/>
    <w:rsid w:val="00A62F6B"/>
    <w:rsid w:val="00A63715"/>
    <w:rsid w:val="00A64425"/>
    <w:rsid w:val="00A6556F"/>
    <w:rsid w:val="00A65AD3"/>
    <w:rsid w:val="00A70BD7"/>
    <w:rsid w:val="00A70FE8"/>
    <w:rsid w:val="00A710E6"/>
    <w:rsid w:val="00A711B0"/>
    <w:rsid w:val="00A720D1"/>
    <w:rsid w:val="00A74E66"/>
    <w:rsid w:val="00A75BEE"/>
    <w:rsid w:val="00A76AE5"/>
    <w:rsid w:val="00A77C3C"/>
    <w:rsid w:val="00A80606"/>
    <w:rsid w:val="00A809BA"/>
    <w:rsid w:val="00A811D4"/>
    <w:rsid w:val="00A81D49"/>
    <w:rsid w:val="00A8346A"/>
    <w:rsid w:val="00A85073"/>
    <w:rsid w:val="00A8770C"/>
    <w:rsid w:val="00A92645"/>
    <w:rsid w:val="00A93D5C"/>
    <w:rsid w:val="00A95416"/>
    <w:rsid w:val="00A95450"/>
    <w:rsid w:val="00A9545D"/>
    <w:rsid w:val="00A95BEF"/>
    <w:rsid w:val="00A97D0E"/>
    <w:rsid w:val="00AA19DE"/>
    <w:rsid w:val="00AA3385"/>
    <w:rsid w:val="00AA5DC9"/>
    <w:rsid w:val="00AB01FA"/>
    <w:rsid w:val="00AB0925"/>
    <w:rsid w:val="00AB0E9A"/>
    <w:rsid w:val="00AB34DF"/>
    <w:rsid w:val="00AB359F"/>
    <w:rsid w:val="00AB539E"/>
    <w:rsid w:val="00AB72F0"/>
    <w:rsid w:val="00AC12E0"/>
    <w:rsid w:val="00AC1775"/>
    <w:rsid w:val="00AC1A01"/>
    <w:rsid w:val="00AC7DE8"/>
    <w:rsid w:val="00AD0347"/>
    <w:rsid w:val="00AD1B99"/>
    <w:rsid w:val="00AD24D5"/>
    <w:rsid w:val="00AD3211"/>
    <w:rsid w:val="00AD40AF"/>
    <w:rsid w:val="00AD48C5"/>
    <w:rsid w:val="00AD49E9"/>
    <w:rsid w:val="00AD4FDB"/>
    <w:rsid w:val="00AD5047"/>
    <w:rsid w:val="00AD51A4"/>
    <w:rsid w:val="00AD5594"/>
    <w:rsid w:val="00AD6A7C"/>
    <w:rsid w:val="00AD6E54"/>
    <w:rsid w:val="00AD708A"/>
    <w:rsid w:val="00AD740B"/>
    <w:rsid w:val="00AE153D"/>
    <w:rsid w:val="00AE1E9F"/>
    <w:rsid w:val="00AE36D7"/>
    <w:rsid w:val="00AE3BC7"/>
    <w:rsid w:val="00AE5370"/>
    <w:rsid w:val="00AF10CF"/>
    <w:rsid w:val="00AF1277"/>
    <w:rsid w:val="00AF492B"/>
    <w:rsid w:val="00AF6ADF"/>
    <w:rsid w:val="00B01319"/>
    <w:rsid w:val="00B02261"/>
    <w:rsid w:val="00B10579"/>
    <w:rsid w:val="00B1081B"/>
    <w:rsid w:val="00B126DC"/>
    <w:rsid w:val="00B13043"/>
    <w:rsid w:val="00B13194"/>
    <w:rsid w:val="00B15870"/>
    <w:rsid w:val="00B20876"/>
    <w:rsid w:val="00B253A2"/>
    <w:rsid w:val="00B25624"/>
    <w:rsid w:val="00B25ED4"/>
    <w:rsid w:val="00B302EA"/>
    <w:rsid w:val="00B30A73"/>
    <w:rsid w:val="00B31917"/>
    <w:rsid w:val="00B3223E"/>
    <w:rsid w:val="00B3365C"/>
    <w:rsid w:val="00B3671D"/>
    <w:rsid w:val="00B36B7E"/>
    <w:rsid w:val="00B44642"/>
    <w:rsid w:val="00B472D5"/>
    <w:rsid w:val="00B47ADC"/>
    <w:rsid w:val="00B5012A"/>
    <w:rsid w:val="00B51619"/>
    <w:rsid w:val="00B54E28"/>
    <w:rsid w:val="00B56243"/>
    <w:rsid w:val="00B573AB"/>
    <w:rsid w:val="00B57C36"/>
    <w:rsid w:val="00B6071B"/>
    <w:rsid w:val="00B61401"/>
    <w:rsid w:val="00B618DE"/>
    <w:rsid w:val="00B621FB"/>
    <w:rsid w:val="00B707E1"/>
    <w:rsid w:val="00B74143"/>
    <w:rsid w:val="00B74C3E"/>
    <w:rsid w:val="00B765C8"/>
    <w:rsid w:val="00B76C79"/>
    <w:rsid w:val="00B76FFF"/>
    <w:rsid w:val="00B77481"/>
    <w:rsid w:val="00B80163"/>
    <w:rsid w:val="00B80297"/>
    <w:rsid w:val="00B814DB"/>
    <w:rsid w:val="00B8250D"/>
    <w:rsid w:val="00B82598"/>
    <w:rsid w:val="00B825EA"/>
    <w:rsid w:val="00B868B8"/>
    <w:rsid w:val="00B87DF0"/>
    <w:rsid w:val="00B93242"/>
    <w:rsid w:val="00B94B82"/>
    <w:rsid w:val="00B954AB"/>
    <w:rsid w:val="00B97BE6"/>
    <w:rsid w:val="00BA0FA2"/>
    <w:rsid w:val="00BA0FB5"/>
    <w:rsid w:val="00BA42E1"/>
    <w:rsid w:val="00BA5C26"/>
    <w:rsid w:val="00BA699B"/>
    <w:rsid w:val="00BB0880"/>
    <w:rsid w:val="00BB16B2"/>
    <w:rsid w:val="00BB1ED9"/>
    <w:rsid w:val="00BB33C1"/>
    <w:rsid w:val="00BB419F"/>
    <w:rsid w:val="00BB496D"/>
    <w:rsid w:val="00BB5A66"/>
    <w:rsid w:val="00BB740E"/>
    <w:rsid w:val="00BB7780"/>
    <w:rsid w:val="00BB7E8A"/>
    <w:rsid w:val="00BC0867"/>
    <w:rsid w:val="00BC0F27"/>
    <w:rsid w:val="00BC1910"/>
    <w:rsid w:val="00BC414E"/>
    <w:rsid w:val="00BC6278"/>
    <w:rsid w:val="00BD2BD6"/>
    <w:rsid w:val="00BD45E9"/>
    <w:rsid w:val="00BD4B40"/>
    <w:rsid w:val="00BD5357"/>
    <w:rsid w:val="00BD760E"/>
    <w:rsid w:val="00BE0BC8"/>
    <w:rsid w:val="00BE0DCA"/>
    <w:rsid w:val="00BE1B4B"/>
    <w:rsid w:val="00BE1F3B"/>
    <w:rsid w:val="00BE22B1"/>
    <w:rsid w:val="00BE2658"/>
    <w:rsid w:val="00BE4212"/>
    <w:rsid w:val="00BE4EF0"/>
    <w:rsid w:val="00BE6D9D"/>
    <w:rsid w:val="00BF0102"/>
    <w:rsid w:val="00BF1CCD"/>
    <w:rsid w:val="00BF1D73"/>
    <w:rsid w:val="00BF3EE2"/>
    <w:rsid w:val="00BF41D3"/>
    <w:rsid w:val="00BF4B67"/>
    <w:rsid w:val="00BF5860"/>
    <w:rsid w:val="00C01B02"/>
    <w:rsid w:val="00C024D5"/>
    <w:rsid w:val="00C03217"/>
    <w:rsid w:val="00C03784"/>
    <w:rsid w:val="00C03C83"/>
    <w:rsid w:val="00C0485B"/>
    <w:rsid w:val="00C04A36"/>
    <w:rsid w:val="00C04A94"/>
    <w:rsid w:val="00C0585A"/>
    <w:rsid w:val="00C061EB"/>
    <w:rsid w:val="00C073DE"/>
    <w:rsid w:val="00C104D2"/>
    <w:rsid w:val="00C11E0C"/>
    <w:rsid w:val="00C1340F"/>
    <w:rsid w:val="00C13B90"/>
    <w:rsid w:val="00C148BC"/>
    <w:rsid w:val="00C15DAB"/>
    <w:rsid w:val="00C16D20"/>
    <w:rsid w:val="00C226A2"/>
    <w:rsid w:val="00C22D95"/>
    <w:rsid w:val="00C24BB7"/>
    <w:rsid w:val="00C35050"/>
    <w:rsid w:val="00C404B2"/>
    <w:rsid w:val="00C41192"/>
    <w:rsid w:val="00C433EE"/>
    <w:rsid w:val="00C43B0E"/>
    <w:rsid w:val="00C44381"/>
    <w:rsid w:val="00C4613B"/>
    <w:rsid w:val="00C47290"/>
    <w:rsid w:val="00C53D35"/>
    <w:rsid w:val="00C56F16"/>
    <w:rsid w:val="00C63FF8"/>
    <w:rsid w:val="00C64C54"/>
    <w:rsid w:val="00C64D42"/>
    <w:rsid w:val="00C66D85"/>
    <w:rsid w:val="00C744C7"/>
    <w:rsid w:val="00C74BF5"/>
    <w:rsid w:val="00C759DE"/>
    <w:rsid w:val="00C8047C"/>
    <w:rsid w:val="00C854D9"/>
    <w:rsid w:val="00C85DC7"/>
    <w:rsid w:val="00C9004E"/>
    <w:rsid w:val="00C940F8"/>
    <w:rsid w:val="00C946B8"/>
    <w:rsid w:val="00C9537B"/>
    <w:rsid w:val="00C97E15"/>
    <w:rsid w:val="00CA194C"/>
    <w:rsid w:val="00CA1EDA"/>
    <w:rsid w:val="00CA2812"/>
    <w:rsid w:val="00CA57C8"/>
    <w:rsid w:val="00CA5933"/>
    <w:rsid w:val="00CA6021"/>
    <w:rsid w:val="00CA7AB7"/>
    <w:rsid w:val="00CA7D0B"/>
    <w:rsid w:val="00CB1A7C"/>
    <w:rsid w:val="00CB1CB9"/>
    <w:rsid w:val="00CB1F2D"/>
    <w:rsid w:val="00CC0FF3"/>
    <w:rsid w:val="00CC1508"/>
    <w:rsid w:val="00CC285F"/>
    <w:rsid w:val="00CC37EA"/>
    <w:rsid w:val="00CC5000"/>
    <w:rsid w:val="00CC5069"/>
    <w:rsid w:val="00CC585E"/>
    <w:rsid w:val="00CC66CD"/>
    <w:rsid w:val="00CC714E"/>
    <w:rsid w:val="00CD0ABA"/>
    <w:rsid w:val="00CD0EB9"/>
    <w:rsid w:val="00CD10CF"/>
    <w:rsid w:val="00CD2B16"/>
    <w:rsid w:val="00CD4B31"/>
    <w:rsid w:val="00CD4DB4"/>
    <w:rsid w:val="00CD546A"/>
    <w:rsid w:val="00CD5A11"/>
    <w:rsid w:val="00CD618C"/>
    <w:rsid w:val="00CD7A42"/>
    <w:rsid w:val="00CE0003"/>
    <w:rsid w:val="00CE06CF"/>
    <w:rsid w:val="00CE1810"/>
    <w:rsid w:val="00CE5970"/>
    <w:rsid w:val="00CE6C11"/>
    <w:rsid w:val="00CF0AFC"/>
    <w:rsid w:val="00CF1ECC"/>
    <w:rsid w:val="00CF4792"/>
    <w:rsid w:val="00CF5D54"/>
    <w:rsid w:val="00CF62EA"/>
    <w:rsid w:val="00CF6B06"/>
    <w:rsid w:val="00CF6C20"/>
    <w:rsid w:val="00D03EA1"/>
    <w:rsid w:val="00D04C4D"/>
    <w:rsid w:val="00D061D0"/>
    <w:rsid w:val="00D066FC"/>
    <w:rsid w:val="00D1013F"/>
    <w:rsid w:val="00D11DCF"/>
    <w:rsid w:val="00D11FA7"/>
    <w:rsid w:val="00D1248F"/>
    <w:rsid w:val="00D131AF"/>
    <w:rsid w:val="00D146D9"/>
    <w:rsid w:val="00D2101A"/>
    <w:rsid w:val="00D22865"/>
    <w:rsid w:val="00D23038"/>
    <w:rsid w:val="00D25420"/>
    <w:rsid w:val="00D26C6E"/>
    <w:rsid w:val="00D27C40"/>
    <w:rsid w:val="00D3131B"/>
    <w:rsid w:val="00D321F8"/>
    <w:rsid w:val="00D32F01"/>
    <w:rsid w:val="00D33195"/>
    <w:rsid w:val="00D35A08"/>
    <w:rsid w:val="00D403D2"/>
    <w:rsid w:val="00D41C96"/>
    <w:rsid w:val="00D44EC4"/>
    <w:rsid w:val="00D45DB7"/>
    <w:rsid w:val="00D50BE7"/>
    <w:rsid w:val="00D539BF"/>
    <w:rsid w:val="00D54836"/>
    <w:rsid w:val="00D55C09"/>
    <w:rsid w:val="00D60928"/>
    <w:rsid w:val="00D63072"/>
    <w:rsid w:val="00D64AA1"/>
    <w:rsid w:val="00D66B35"/>
    <w:rsid w:val="00D67377"/>
    <w:rsid w:val="00D72A01"/>
    <w:rsid w:val="00D72A9B"/>
    <w:rsid w:val="00D74268"/>
    <w:rsid w:val="00D7509D"/>
    <w:rsid w:val="00D82D82"/>
    <w:rsid w:val="00D83F46"/>
    <w:rsid w:val="00D8561B"/>
    <w:rsid w:val="00D86CF8"/>
    <w:rsid w:val="00D87243"/>
    <w:rsid w:val="00D878B6"/>
    <w:rsid w:val="00D9233B"/>
    <w:rsid w:val="00D95115"/>
    <w:rsid w:val="00D966EA"/>
    <w:rsid w:val="00D969ED"/>
    <w:rsid w:val="00D9702C"/>
    <w:rsid w:val="00D97B90"/>
    <w:rsid w:val="00D97ECD"/>
    <w:rsid w:val="00DA0057"/>
    <w:rsid w:val="00DA0099"/>
    <w:rsid w:val="00DA0794"/>
    <w:rsid w:val="00DA2C4F"/>
    <w:rsid w:val="00DA2E9F"/>
    <w:rsid w:val="00DA3531"/>
    <w:rsid w:val="00DA4650"/>
    <w:rsid w:val="00DA5FF1"/>
    <w:rsid w:val="00DA69A5"/>
    <w:rsid w:val="00DB1C5C"/>
    <w:rsid w:val="00DB4395"/>
    <w:rsid w:val="00DB58C8"/>
    <w:rsid w:val="00DB7BE2"/>
    <w:rsid w:val="00DC2708"/>
    <w:rsid w:val="00DC30AF"/>
    <w:rsid w:val="00DC3723"/>
    <w:rsid w:val="00DC645C"/>
    <w:rsid w:val="00DC7E22"/>
    <w:rsid w:val="00DC7EEF"/>
    <w:rsid w:val="00DD4EF3"/>
    <w:rsid w:val="00DE1787"/>
    <w:rsid w:val="00DE2508"/>
    <w:rsid w:val="00DE3953"/>
    <w:rsid w:val="00DE5A9C"/>
    <w:rsid w:val="00DE6E4E"/>
    <w:rsid w:val="00DF02CB"/>
    <w:rsid w:val="00DF1216"/>
    <w:rsid w:val="00DF2A4F"/>
    <w:rsid w:val="00DF3D61"/>
    <w:rsid w:val="00DF5522"/>
    <w:rsid w:val="00E00146"/>
    <w:rsid w:val="00E00808"/>
    <w:rsid w:val="00E0099C"/>
    <w:rsid w:val="00E01713"/>
    <w:rsid w:val="00E01E43"/>
    <w:rsid w:val="00E063B1"/>
    <w:rsid w:val="00E06A8B"/>
    <w:rsid w:val="00E07AAC"/>
    <w:rsid w:val="00E13259"/>
    <w:rsid w:val="00E13EC5"/>
    <w:rsid w:val="00E14CB6"/>
    <w:rsid w:val="00E14D0E"/>
    <w:rsid w:val="00E1512F"/>
    <w:rsid w:val="00E154E2"/>
    <w:rsid w:val="00E17787"/>
    <w:rsid w:val="00E20DF4"/>
    <w:rsid w:val="00E22D00"/>
    <w:rsid w:val="00E25874"/>
    <w:rsid w:val="00E258D5"/>
    <w:rsid w:val="00E26589"/>
    <w:rsid w:val="00E27478"/>
    <w:rsid w:val="00E3328A"/>
    <w:rsid w:val="00E365A6"/>
    <w:rsid w:val="00E428B8"/>
    <w:rsid w:val="00E4297E"/>
    <w:rsid w:val="00E42DB8"/>
    <w:rsid w:val="00E43FAB"/>
    <w:rsid w:val="00E441E0"/>
    <w:rsid w:val="00E45334"/>
    <w:rsid w:val="00E558CA"/>
    <w:rsid w:val="00E6076C"/>
    <w:rsid w:val="00E6250D"/>
    <w:rsid w:val="00E64FD1"/>
    <w:rsid w:val="00E65577"/>
    <w:rsid w:val="00E66D7F"/>
    <w:rsid w:val="00E66FBD"/>
    <w:rsid w:val="00E720ED"/>
    <w:rsid w:val="00E73201"/>
    <w:rsid w:val="00E73FA7"/>
    <w:rsid w:val="00E76573"/>
    <w:rsid w:val="00E77A4A"/>
    <w:rsid w:val="00E83A5F"/>
    <w:rsid w:val="00E84051"/>
    <w:rsid w:val="00E84BCE"/>
    <w:rsid w:val="00E86562"/>
    <w:rsid w:val="00E87C49"/>
    <w:rsid w:val="00E87ECB"/>
    <w:rsid w:val="00E9008A"/>
    <w:rsid w:val="00E9074E"/>
    <w:rsid w:val="00E907B5"/>
    <w:rsid w:val="00E90FBE"/>
    <w:rsid w:val="00E920BE"/>
    <w:rsid w:val="00E94744"/>
    <w:rsid w:val="00E959D4"/>
    <w:rsid w:val="00EA3467"/>
    <w:rsid w:val="00EA553D"/>
    <w:rsid w:val="00EA5CE4"/>
    <w:rsid w:val="00EA60AA"/>
    <w:rsid w:val="00EB1882"/>
    <w:rsid w:val="00EB2F5E"/>
    <w:rsid w:val="00EB6DC0"/>
    <w:rsid w:val="00EB6EDC"/>
    <w:rsid w:val="00EC5C23"/>
    <w:rsid w:val="00EC7353"/>
    <w:rsid w:val="00ED03D7"/>
    <w:rsid w:val="00ED19A5"/>
    <w:rsid w:val="00ED38D7"/>
    <w:rsid w:val="00EE17DD"/>
    <w:rsid w:val="00EE2BB7"/>
    <w:rsid w:val="00EE2F35"/>
    <w:rsid w:val="00EE4204"/>
    <w:rsid w:val="00EE535D"/>
    <w:rsid w:val="00EE5608"/>
    <w:rsid w:val="00EE5790"/>
    <w:rsid w:val="00EE6445"/>
    <w:rsid w:val="00EE676B"/>
    <w:rsid w:val="00EF03FF"/>
    <w:rsid w:val="00EF0A67"/>
    <w:rsid w:val="00EF2A6E"/>
    <w:rsid w:val="00EF3E5E"/>
    <w:rsid w:val="00EF5D97"/>
    <w:rsid w:val="00EF62C3"/>
    <w:rsid w:val="00EF6F6A"/>
    <w:rsid w:val="00F01713"/>
    <w:rsid w:val="00F03E40"/>
    <w:rsid w:val="00F05B58"/>
    <w:rsid w:val="00F11AF6"/>
    <w:rsid w:val="00F11D88"/>
    <w:rsid w:val="00F129F2"/>
    <w:rsid w:val="00F167B1"/>
    <w:rsid w:val="00F179CF"/>
    <w:rsid w:val="00F20C83"/>
    <w:rsid w:val="00F21998"/>
    <w:rsid w:val="00F24145"/>
    <w:rsid w:val="00F2585F"/>
    <w:rsid w:val="00F26056"/>
    <w:rsid w:val="00F300AE"/>
    <w:rsid w:val="00F31053"/>
    <w:rsid w:val="00F37F43"/>
    <w:rsid w:val="00F416A9"/>
    <w:rsid w:val="00F41711"/>
    <w:rsid w:val="00F41DD6"/>
    <w:rsid w:val="00F42977"/>
    <w:rsid w:val="00F432DB"/>
    <w:rsid w:val="00F439F7"/>
    <w:rsid w:val="00F4466B"/>
    <w:rsid w:val="00F44890"/>
    <w:rsid w:val="00F50EB1"/>
    <w:rsid w:val="00F52753"/>
    <w:rsid w:val="00F52EC8"/>
    <w:rsid w:val="00F534A0"/>
    <w:rsid w:val="00F54117"/>
    <w:rsid w:val="00F57778"/>
    <w:rsid w:val="00F617FB"/>
    <w:rsid w:val="00F62FFC"/>
    <w:rsid w:val="00F63558"/>
    <w:rsid w:val="00F648BC"/>
    <w:rsid w:val="00F64A3C"/>
    <w:rsid w:val="00F66938"/>
    <w:rsid w:val="00F677E2"/>
    <w:rsid w:val="00F67DE5"/>
    <w:rsid w:val="00F7178C"/>
    <w:rsid w:val="00F75055"/>
    <w:rsid w:val="00F755A1"/>
    <w:rsid w:val="00F75D7F"/>
    <w:rsid w:val="00F75DD6"/>
    <w:rsid w:val="00F7656E"/>
    <w:rsid w:val="00F77E75"/>
    <w:rsid w:val="00F82063"/>
    <w:rsid w:val="00F823C5"/>
    <w:rsid w:val="00F82CD8"/>
    <w:rsid w:val="00F8421B"/>
    <w:rsid w:val="00F86809"/>
    <w:rsid w:val="00F8715D"/>
    <w:rsid w:val="00F87E5E"/>
    <w:rsid w:val="00F93BE9"/>
    <w:rsid w:val="00F93E30"/>
    <w:rsid w:val="00F963C6"/>
    <w:rsid w:val="00F969B0"/>
    <w:rsid w:val="00F96F1E"/>
    <w:rsid w:val="00F97F88"/>
    <w:rsid w:val="00FA0874"/>
    <w:rsid w:val="00FA2252"/>
    <w:rsid w:val="00FA3309"/>
    <w:rsid w:val="00FA4331"/>
    <w:rsid w:val="00FA4903"/>
    <w:rsid w:val="00FA4F07"/>
    <w:rsid w:val="00FA5198"/>
    <w:rsid w:val="00FA58CC"/>
    <w:rsid w:val="00FA5AFA"/>
    <w:rsid w:val="00FB2E01"/>
    <w:rsid w:val="00FB38CF"/>
    <w:rsid w:val="00FB3E53"/>
    <w:rsid w:val="00FB6091"/>
    <w:rsid w:val="00FB6D54"/>
    <w:rsid w:val="00FB6FBA"/>
    <w:rsid w:val="00FB7218"/>
    <w:rsid w:val="00FC0383"/>
    <w:rsid w:val="00FC1A75"/>
    <w:rsid w:val="00FC3153"/>
    <w:rsid w:val="00FC3955"/>
    <w:rsid w:val="00FC43FD"/>
    <w:rsid w:val="00FC53A3"/>
    <w:rsid w:val="00FC5413"/>
    <w:rsid w:val="00FC677E"/>
    <w:rsid w:val="00FD0C0C"/>
    <w:rsid w:val="00FD4568"/>
    <w:rsid w:val="00FD46DA"/>
    <w:rsid w:val="00FD79F6"/>
    <w:rsid w:val="00FE5C47"/>
    <w:rsid w:val="00FE626B"/>
    <w:rsid w:val="00FE6486"/>
    <w:rsid w:val="00FE72EB"/>
    <w:rsid w:val="00FF0B3E"/>
    <w:rsid w:val="00FF1A7A"/>
    <w:rsid w:val="00FF1FE8"/>
    <w:rsid w:val="00FF2B4B"/>
    <w:rsid w:val="00FF37AB"/>
    <w:rsid w:val="00FF51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969BE"/>
  <w14:defaultImageDpi w14:val="0"/>
  <w15:docId w15:val="{50E4726E-6B89-4798-BD64-C0411A1E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6CD"/>
    <w:rPr>
      <w:sz w:val="24"/>
      <w:szCs w:val="24"/>
      <w:lang w:eastAsia="ru-RU"/>
    </w:rPr>
  </w:style>
  <w:style w:type="paragraph" w:styleId="3">
    <w:name w:val="heading 3"/>
    <w:basedOn w:val="a"/>
    <w:link w:val="30"/>
    <w:uiPriority w:val="9"/>
    <w:qFormat/>
    <w:rsid w:val="00C226A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ru-RU" w:eastAsia="ru-RU"/>
    </w:rPr>
  </w:style>
  <w:style w:type="paragraph" w:styleId="HTML">
    <w:name w:val="HTML Preformatted"/>
    <w:basedOn w:val="a"/>
    <w:link w:val="HTML0"/>
    <w:uiPriority w:val="99"/>
    <w:rsid w:val="00583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eastAsia="uk-UA"/>
    </w:rPr>
  </w:style>
  <w:style w:type="paragraph" w:customStyle="1" w:styleId="1">
    <w:name w:val="Обычный1"/>
    <w:rsid w:val="00C061EB"/>
    <w:rPr>
      <w:rFonts w:ascii="UkrainianBaltica" w:hAnsi="UkrainianBaltica"/>
      <w:sz w:val="24"/>
      <w:lang w:eastAsia="ru-RU"/>
    </w:rPr>
  </w:style>
  <w:style w:type="character" w:customStyle="1" w:styleId="HTML0">
    <w:name w:val="Стандартний HTML Знак"/>
    <w:basedOn w:val="a0"/>
    <w:link w:val="HTML"/>
    <w:uiPriority w:val="99"/>
    <w:locked/>
    <w:rsid w:val="00022DC9"/>
    <w:rPr>
      <w:rFonts w:ascii="Courier New" w:hAnsi="Courier New" w:cs="Times New Roman"/>
      <w:color w:val="000000"/>
      <w:sz w:val="18"/>
    </w:rPr>
  </w:style>
  <w:style w:type="paragraph" w:customStyle="1" w:styleId="a3">
    <w:name w:val="Знак Знак Знак"/>
    <w:basedOn w:val="a"/>
    <w:rsid w:val="00583411"/>
    <w:rPr>
      <w:rFonts w:ascii="Verdana" w:hAnsi="Verdana" w:cs="Verdana"/>
      <w:sz w:val="20"/>
      <w:szCs w:val="20"/>
      <w:lang w:val="en-US" w:eastAsia="en-US"/>
    </w:rPr>
  </w:style>
  <w:style w:type="paragraph" w:styleId="a4">
    <w:name w:val="Balloon Text"/>
    <w:basedOn w:val="a"/>
    <w:link w:val="a5"/>
    <w:uiPriority w:val="99"/>
    <w:semiHidden/>
    <w:rsid w:val="009321AE"/>
    <w:rPr>
      <w:rFonts w:ascii="Tahoma" w:hAnsi="Tahoma" w:cs="Tahoma"/>
      <w:sz w:val="16"/>
      <w:szCs w:val="16"/>
    </w:rPr>
  </w:style>
  <w:style w:type="character" w:styleId="a6">
    <w:name w:val="page number"/>
    <w:basedOn w:val="a0"/>
    <w:uiPriority w:val="99"/>
    <w:rsid w:val="0093169B"/>
    <w:rPr>
      <w:rFonts w:cs="Times New Roman"/>
    </w:rPr>
  </w:style>
  <w:style w:type="character" w:customStyle="1" w:styleId="a5">
    <w:name w:val="Текст у виносці Знак"/>
    <w:basedOn w:val="a0"/>
    <w:link w:val="a4"/>
    <w:uiPriority w:val="99"/>
    <w:semiHidden/>
    <w:locked/>
    <w:rPr>
      <w:rFonts w:ascii="Segoe UI Historic" w:hAnsi="Segoe UI Historic" w:cs="Segoe UI Historic"/>
      <w:sz w:val="18"/>
      <w:szCs w:val="18"/>
      <w:lang w:val="ru-RU" w:eastAsia="ru-RU"/>
    </w:rPr>
  </w:style>
  <w:style w:type="paragraph" w:styleId="a7">
    <w:name w:val="header"/>
    <w:basedOn w:val="a"/>
    <w:link w:val="a8"/>
    <w:uiPriority w:val="99"/>
    <w:rsid w:val="0093169B"/>
    <w:pPr>
      <w:tabs>
        <w:tab w:val="center" w:pos="4819"/>
        <w:tab w:val="right" w:pos="9639"/>
      </w:tabs>
    </w:pPr>
  </w:style>
  <w:style w:type="paragraph" w:styleId="a9">
    <w:name w:val="footer"/>
    <w:basedOn w:val="a"/>
    <w:link w:val="aa"/>
    <w:uiPriority w:val="99"/>
    <w:rsid w:val="0093169B"/>
    <w:pPr>
      <w:tabs>
        <w:tab w:val="center" w:pos="4819"/>
        <w:tab w:val="right" w:pos="9639"/>
      </w:tabs>
    </w:pPr>
  </w:style>
  <w:style w:type="character" w:customStyle="1" w:styleId="a8">
    <w:name w:val="Верхній колонтитул Знак"/>
    <w:basedOn w:val="a0"/>
    <w:link w:val="a7"/>
    <w:uiPriority w:val="99"/>
    <w:locked/>
    <w:rsid w:val="00F93E30"/>
    <w:rPr>
      <w:rFonts w:cs="Times New Roman"/>
      <w:sz w:val="24"/>
      <w:lang w:val="ru-RU" w:eastAsia="ru-RU"/>
    </w:rPr>
  </w:style>
  <w:style w:type="character" w:customStyle="1" w:styleId="11pt">
    <w:name w:val="Основной текст + 11 pt"/>
    <w:aliases w:val="Малые прописные,Интервал 0 pt"/>
    <w:rsid w:val="00A32028"/>
    <w:rPr>
      <w:rFonts w:ascii="Times New Roman" w:hAnsi="Times New Roman"/>
      <w:smallCaps/>
      <w:spacing w:val="10"/>
      <w:sz w:val="22"/>
    </w:rPr>
  </w:style>
  <w:style w:type="character" w:customStyle="1" w:styleId="aa">
    <w:name w:val="Нижній колонтитул Знак"/>
    <w:basedOn w:val="a0"/>
    <w:link w:val="a9"/>
    <w:uiPriority w:val="99"/>
    <w:semiHidden/>
    <w:locked/>
    <w:rPr>
      <w:rFonts w:cs="Times New Roman"/>
      <w:sz w:val="24"/>
      <w:szCs w:val="24"/>
      <w:lang w:val="ru-RU" w:eastAsia="ru-RU"/>
    </w:rPr>
  </w:style>
  <w:style w:type="character" w:customStyle="1" w:styleId="ab">
    <w:name w:val="Основной текст_"/>
    <w:link w:val="10"/>
    <w:locked/>
    <w:rsid w:val="00A32028"/>
    <w:rPr>
      <w:sz w:val="25"/>
      <w:shd w:val="clear" w:color="auto" w:fill="FFFFFF"/>
    </w:rPr>
  </w:style>
  <w:style w:type="paragraph" w:customStyle="1" w:styleId="10">
    <w:name w:val="Основной текст1"/>
    <w:basedOn w:val="a"/>
    <w:link w:val="ab"/>
    <w:rsid w:val="00A32028"/>
    <w:pPr>
      <w:shd w:val="clear" w:color="auto" w:fill="FFFFFF"/>
      <w:spacing w:before="60" w:after="300" w:line="322" w:lineRule="exact"/>
      <w:ind w:firstLine="500"/>
      <w:jc w:val="both"/>
    </w:pPr>
    <w:rPr>
      <w:sz w:val="25"/>
      <w:szCs w:val="25"/>
      <w:lang w:eastAsia="uk-UA"/>
    </w:rPr>
  </w:style>
  <w:style w:type="character" w:customStyle="1" w:styleId="31">
    <w:name w:val="Основной текст (3)_"/>
    <w:link w:val="32"/>
    <w:locked/>
    <w:rsid w:val="00A32028"/>
    <w:rPr>
      <w:sz w:val="28"/>
      <w:shd w:val="clear" w:color="auto" w:fill="FFFFFF"/>
    </w:rPr>
  </w:style>
  <w:style w:type="paragraph" w:customStyle="1" w:styleId="32">
    <w:name w:val="Основной текст (3)"/>
    <w:basedOn w:val="a"/>
    <w:link w:val="31"/>
    <w:rsid w:val="00A32028"/>
    <w:pPr>
      <w:shd w:val="clear" w:color="auto" w:fill="FFFFFF"/>
      <w:spacing w:before="420" w:after="60" w:line="240" w:lineRule="atLeast"/>
      <w:ind w:firstLine="500"/>
      <w:jc w:val="both"/>
    </w:pPr>
    <w:rPr>
      <w:sz w:val="28"/>
      <w:szCs w:val="28"/>
      <w:lang w:eastAsia="uk-UA"/>
    </w:rPr>
  </w:style>
  <w:style w:type="character" w:customStyle="1" w:styleId="5">
    <w:name w:val="Основной текст (5)_"/>
    <w:link w:val="50"/>
    <w:locked/>
    <w:rsid w:val="00A32028"/>
    <w:rPr>
      <w:sz w:val="67"/>
      <w:shd w:val="clear" w:color="auto" w:fill="FFFFFF"/>
    </w:rPr>
  </w:style>
  <w:style w:type="paragraph" w:customStyle="1" w:styleId="50">
    <w:name w:val="Основной текст (5)"/>
    <w:basedOn w:val="a"/>
    <w:link w:val="5"/>
    <w:rsid w:val="00A32028"/>
    <w:pPr>
      <w:shd w:val="clear" w:color="auto" w:fill="FFFFFF"/>
      <w:spacing w:line="240" w:lineRule="atLeast"/>
    </w:pPr>
    <w:rPr>
      <w:sz w:val="67"/>
      <w:szCs w:val="67"/>
      <w:lang w:eastAsia="uk-UA"/>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0108F"/>
    <w:rPr>
      <w:rFonts w:ascii="Verdana" w:hAnsi="Verdana" w:cs="Verdana"/>
      <w:color w:val="000000"/>
      <w:sz w:val="20"/>
      <w:szCs w:val="20"/>
      <w:lang w:val="en-US" w:eastAsia="en-US"/>
    </w:rPr>
  </w:style>
  <w:style w:type="paragraph" w:styleId="ad">
    <w:name w:val="Normal (Web)"/>
    <w:aliases w:val="Обычный (веб) Знак,Знак1 Знак,Знак1"/>
    <w:basedOn w:val="a"/>
    <w:uiPriority w:val="99"/>
    <w:unhideWhenUsed/>
    <w:rsid w:val="00B36B7E"/>
    <w:pPr>
      <w:spacing w:before="100" w:beforeAutospacing="1" w:after="100" w:afterAutospacing="1"/>
    </w:pPr>
    <w:rPr>
      <w:color w:val="003399"/>
    </w:rPr>
  </w:style>
  <w:style w:type="character" w:styleId="ae">
    <w:name w:val="Strong"/>
    <w:basedOn w:val="a0"/>
    <w:uiPriority w:val="22"/>
    <w:qFormat/>
    <w:rsid w:val="00B36B7E"/>
    <w:rPr>
      <w:rFonts w:cs="Times New Roman"/>
      <w:b/>
    </w:rPr>
  </w:style>
  <w:style w:type="paragraph" w:customStyle="1" w:styleId="rvps2">
    <w:name w:val="rvps2"/>
    <w:basedOn w:val="a"/>
    <w:rsid w:val="000302EA"/>
    <w:pPr>
      <w:spacing w:before="100" w:beforeAutospacing="1" w:after="100" w:afterAutospacing="1"/>
    </w:pPr>
    <w:rPr>
      <w:lang w:eastAsia="uk-UA"/>
    </w:rPr>
  </w:style>
  <w:style w:type="character" w:styleId="af">
    <w:name w:val="Hyperlink"/>
    <w:basedOn w:val="a0"/>
    <w:uiPriority w:val="99"/>
    <w:rsid w:val="00705A3C"/>
    <w:rPr>
      <w:rFonts w:cs="Times New Roman"/>
      <w:color w:val="0000FF"/>
      <w:u w:val="single"/>
    </w:rPr>
  </w:style>
  <w:style w:type="paragraph" w:customStyle="1" w:styleId="rvps12">
    <w:name w:val="rvps12"/>
    <w:basedOn w:val="a"/>
    <w:rsid w:val="00016445"/>
    <w:pPr>
      <w:spacing w:before="100" w:beforeAutospacing="1" w:after="100" w:afterAutospacing="1"/>
    </w:pPr>
  </w:style>
  <w:style w:type="paragraph" w:styleId="2">
    <w:name w:val="Body Text 2"/>
    <w:basedOn w:val="a"/>
    <w:link w:val="20"/>
    <w:uiPriority w:val="99"/>
    <w:rsid w:val="00016445"/>
    <w:pPr>
      <w:spacing w:after="120" w:line="480" w:lineRule="auto"/>
    </w:pPr>
  </w:style>
  <w:style w:type="paragraph" w:customStyle="1" w:styleId="rvps3">
    <w:name w:val="rvps3"/>
    <w:basedOn w:val="a"/>
    <w:rsid w:val="00016445"/>
    <w:pPr>
      <w:spacing w:before="100" w:beforeAutospacing="1" w:after="100" w:afterAutospacing="1"/>
    </w:pPr>
    <w:rPr>
      <w:lang w:eastAsia="uk-UA"/>
    </w:rPr>
  </w:style>
  <w:style w:type="character" w:customStyle="1" w:styleId="20">
    <w:name w:val="Основний текст 2 Знак"/>
    <w:basedOn w:val="a0"/>
    <w:link w:val="2"/>
    <w:uiPriority w:val="99"/>
    <w:semiHidden/>
    <w:locked/>
    <w:rPr>
      <w:rFonts w:cs="Times New Roman"/>
      <w:sz w:val="24"/>
      <w:szCs w:val="24"/>
      <w:lang w:val="ru-RU" w:eastAsia="ru-RU"/>
    </w:rPr>
  </w:style>
  <w:style w:type="paragraph" w:customStyle="1" w:styleId="rvps14">
    <w:name w:val="rvps14"/>
    <w:basedOn w:val="a"/>
    <w:rsid w:val="00016445"/>
    <w:pPr>
      <w:spacing w:before="100" w:beforeAutospacing="1" w:after="100" w:afterAutospacing="1"/>
    </w:pPr>
    <w:rPr>
      <w:lang w:eastAsia="uk-UA"/>
    </w:rPr>
  </w:style>
  <w:style w:type="paragraph" w:customStyle="1" w:styleId="rvps8">
    <w:name w:val="rvps8"/>
    <w:basedOn w:val="a"/>
    <w:rsid w:val="00016445"/>
    <w:pPr>
      <w:spacing w:before="100" w:beforeAutospacing="1" w:after="100" w:afterAutospacing="1"/>
    </w:pPr>
    <w:rPr>
      <w:lang w:eastAsia="uk-UA"/>
    </w:rPr>
  </w:style>
  <w:style w:type="character" w:customStyle="1" w:styleId="rvts82">
    <w:name w:val="rvts82"/>
    <w:basedOn w:val="a0"/>
    <w:rsid w:val="00016445"/>
    <w:rPr>
      <w:rFonts w:cs="Times New Roman"/>
    </w:rPr>
  </w:style>
  <w:style w:type="table" w:styleId="af0">
    <w:name w:val="Table Grid"/>
    <w:basedOn w:val="a1"/>
    <w:uiPriority w:val="39"/>
    <w:rsid w:val="0060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rsid w:val="00602693"/>
    <w:pPr>
      <w:spacing w:after="120"/>
    </w:pPr>
  </w:style>
  <w:style w:type="paragraph" w:customStyle="1" w:styleId="tl">
    <w:name w:val="tl"/>
    <w:basedOn w:val="a"/>
    <w:rsid w:val="00360C3C"/>
    <w:pPr>
      <w:spacing w:before="100" w:beforeAutospacing="1" w:after="100" w:afterAutospacing="1"/>
    </w:pPr>
  </w:style>
  <w:style w:type="character" w:customStyle="1" w:styleId="af2">
    <w:name w:val="Основний текст Знак"/>
    <w:basedOn w:val="a0"/>
    <w:link w:val="af1"/>
    <w:uiPriority w:val="99"/>
    <w:semiHidden/>
    <w:locked/>
    <w:rPr>
      <w:rFonts w:cs="Times New Roman"/>
      <w:sz w:val="24"/>
      <w:szCs w:val="24"/>
      <w:lang w:val="ru-RU" w:eastAsia="ru-RU"/>
    </w:rPr>
  </w:style>
  <w:style w:type="character" w:customStyle="1" w:styleId="rvts0">
    <w:name w:val="rvts0"/>
    <w:basedOn w:val="a0"/>
    <w:rsid w:val="00DC645C"/>
    <w:rPr>
      <w:rFonts w:cs="Times New Roman"/>
    </w:rPr>
  </w:style>
  <w:style w:type="paragraph" w:styleId="af3">
    <w:name w:val="List Paragraph"/>
    <w:basedOn w:val="a"/>
    <w:uiPriority w:val="99"/>
    <w:qFormat/>
    <w:rsid w:val="0012436B"/>
    <w:pPr>
      <w:ind w:left="720"/>
    </w:pPr>
    <w:rPr>
      <w:lang w:eastAsia="uk-UA"/>
    </w:rPr>
  </w:style>
  <w:style w:type="character" w:customStyle="1" w:styleId="apple-converted-space">
    <w:name w:val="apple-converted-space"/>
    <w:basedOn w:val="a0"/>
    <w:rsid w:val="00C226A2"/>
    <w:rPr>
      <w:rFonts w:cs="Times New Roman"/>
    </w:rPr>
  </w:style>
  <w:style w:type="paragraph" w:customStyle="1" w:styleId="tlreflinkmrw45">
    <w:name w:val="tl reflink mr w45"/>
    <w:basedOn w:val="a"/>
    <w:rsid w:val="00C226A2"/>
    <w:pPr>
      <w:spacing w:before="100" w:beforeAutospacing="1" w:after="100" w:afterAutospacing="1"/>
    </w:pPr>
  </w:style>
  <w:style w:type="paragraph" w:customStyle="1" w:styleId="tjbmf">
    <w:name w:val="tj bmf"/>
    <w:basedOn w:val="a"/>
    <w:rsid w:val="00C226A2"/>
    <w:pPr>
      <w:spacing w:before="100" w:beforeAutospacing="1" w:after="100" w:afterAutospacing="1"/>
    </w:pPr>
  </w:style>
  <w:style w:type="paragraph" w:customStyle="1" w:styleId="tc">
    <w:name w:val="tc"/>
    <w:basedOn w:val="a"/>
    <w:rsid w:val="00C226A2"/>
    <w:pPr>
      <w:spacing w:before="100" w:beforeAutospacing="1" w:after="100" w:afterAutospacing="1"/>
    </w:pPr>
  </w:style>
  <w:style w:type="character" w:customStyle="1" w:styleId="fs2">
    <w:name w:val="fs2"/>
    <w:basedOn w:val="a0"/>
    <w:rsid w:val="00C226A2"/>
    <w:rPr>
      <w:rFonts w:cs="Times New Roman"/>
    </w:rPr>
  </w:style>
  <w:style w:type="paragraph" w:customStyle="1" w:styleId="tcbmf">
    <w:name w:val="tc bmf"/>
    <w:basedOn w:val="a"/>
    <w:rsid w:val="00C226A2"/>
    <w:pPr>
      <w:spacing w:before="100" w:beforeAutospacing="1" w:after="100" w:afterAutospacing="1"/>
    </w:pPr>
  </w:style>
  <w:style w:type="paragraph" w:customStyle="1" w:styleId="af4">
    <w:name w:val="Знак Знак Знак Знак Знак Знак"/>
    <w:basedOn w:val="a"/>
    <w:rsid w:val="00C9004E"/>
    <w:pPr>
      <w:autoSpaceDE w:val="0"/>
      <w:autoSpaceDN w:val="0"/>
    </w:pPr>
    <w:rPr>
      <w:rFonts w:ascii="Verdana" w:hAnsi="Verdana" w:cs="Verdana"/>
      <w:sz w:val="20"/>
      <w:szCs w:val="20"/>
      <w:lang w:val="en-US" w:eastAsia="en-US"/>
    </w:rPr>
  </w:style>
  <w:style w:type="character" w:customStyle="1" w:styleId="rvts23">
    <w:name w:val="rvts23"/>
    <w:rsid w:val="006C13B3"/>
  </w:style>
  <w:style w:type="paragraph" w:styleId="33">
    <w:name w:val="Body Text 3"/>
    <w:basedOn w:val="a"/>
    <w:link w:val="34"/>
    <w:uiPriority w:val="99"/>
    <w:semiHidden/>
    <w:unhideWhenUsed/>
    <w:rsid w:val="00A13BBB"/>
    <w:pPr>
      <w:spacing w:after="120"/>
    </w:pPr>
    <w:rPr>
      <w:sz w:val="16"/>
      <w:szCs w:val="16"/>
    </w:rPr>
  </w:style>
  <w:style w:type="paragraph" w:customStyle="1" w:styleId="Default">
    <w:name w:val="Default"/>
    <w:rsid w:val="00E6250D"/>
    <w:pPr>
      <w:autoSpaceDE w:val="0"/>
      <w:autoSpaceDN w:val="0"/>
      <w:adjustRightInd w:val="0"/>
    </w:pPr>
    <w:rPr>
      <w:color w:val="000000"/>
      <w:sz w:val="24"/>
      <w:szCs w:val="24"/>
      <w:lang w:val="ru-RU" w:eastAsia="ru-RU"/>
    </w:rPr>
  </w:style>
  <w:style w:type="character" w:customStyle="1" w:styleId="34">
    <w:name w:val="Основний текст 3 Знак"/>
    <w:basedOn w:val="a0"/>
    <w:link w:val="33"/>
    <w:uiPriority w:val="99"/>
    <w:semiHidden/>
    <w:locked/>
    <w:rsid w:val="00A13BBB"/>
    <w:rPr>
      <w:rFonts w:cs="Times New Roman"/>
      <w:sz w:val="16"/>
      <w:lang w:val="ru-RU" w:eastAsia="ru-RU"/>
    </w:rPr>
  </w:style>
  <w:style w:type="paragraph" w:customStyle="1" w:styleId="Textbody">
    <w:name w:val="Text body"/>
    <w:basedOn w:val="a"/>
    <w:rsid w:val="000B5B7A"/>
    <w:pPr>
      <w:suppressAutoHyphens/>
      <w:autoSpaceDN w:val="0"/>
      <w:spacing w:after="140" w:line="288" w:lineRule="auto"/>
      <w:textAlignment w:val="baseline"/>
    </w:pPr>
    <w:rPr>
      <w:rFonts w:ascii="Arial" w:hAnsi="Arial" w:cs="Arial"/>
      <w:color w:val="000000"/>
      <w:kern w:val="3"/>
      <w:sz w:val="22"/>
      <w:szCs w:val="22"/>
      <w:lang w:val="en-US" w:eastAsia="zh-CN" w:bidi="hi-IN"/>
    </w:rPr>
  </w:style>
  <w:style w:type="character" w:customStyle="1" w:styleId="st">
    <w:name w:val="st"/>
    <w:rsid w:val="00EE5608"/>
  </w:style>
  <w:style w:type="character" w:customStyle="1" w:styleId="rvts9">
    <w:name w:val="rvts9"/>
    <w:rsid w:val="008C4842"/>
  </w:style>
  <w:style w:type="character" w:styleId="af5">
    <w:name w:val="Emphasis"/>
    <w:basedOn w:val="a0"/>
    <w:uiPriority w:val="20"/>
    <w:qFormat/>
    <w:rsid w:val="007E1541"/>
    <w:rPr>
      <w:rFonts w:cs="Times New Roman"/>
      <w:i/>
    </w:rPr>
  </w:style>
  <w:style w:type="character" w:customStyle="1" w:styleId="rvts44">
    <w:name w:val="rvts44"/>
    <w:uiPriority w:val="99"/>
    <w:rsid w:val="00D50BE7"/>
  </w:style>
  <w:style w:type="character" w:customStyle="1" w:styleId="spelle">
    <w:name w:val="spelle"/>
    <w:rsid w:val="004046DD"/>
  </w:style>
  <w:style w:type="character" w:customStyle="1" w:styleId="rvts15">
    <w:name w:val="rvts15"/>
    <w:rsid w:val="00553F9D"/>
  </w:style>
  <w:style w:type="paragraph" w:customStyle="1" w:styleId="af6">
    <w:name w:val="Нормальний текст"/>
    <w:basedOn w:val="a"/>
    <w:uiPriority w:val="99"/>
    <w:rsid w:val="00267B9D"/>
    <w:pPr>
      <w:overflowPunct w:val="0"/>
      <w:autoSpaceDE w:val="0"/>
      <w:autoSpaceDN w:val="0"/>
      <w:adjustRightInd w:val="0"/>
      <w:spacing w:before="120"/>
      <w:ind w:firstLine="567"/>
      <w:jc w:val="both"/>
      <w:textAlignment w:val="baseline"/>
    </w:pPr>
    <w:rPr>
      <w:rFonts w:ascii="Antiqua" w:hAnsi="Antiqua"/>
      <w:noProof/>
      <w:sz w:val="26"/>
      <w:szCs w:val="20"/>
    </w:rPr>
  </w:style>
  <w:style w:type="character" w:customStyle="1" w:styleId="af7">
    <w:name w:val="Без інтервалів Знак"/>
    <w:link w:val="af8"/>
    <w:uiPriority w:val="99"/>
    <w:locked/>
    <w:rsid w:val="00C35050"/>
    <w:rPr>
      <w:sz w:val="22"/>
      <w:lang w:val="x-none" w:eastAsia="en-US"/>
    </w:rPr>
  </w:style>
  <w:style w:type="paragraph" w:styleId="af8">
    <w:name w:val="No Spacing"/>
    <w:link w:val="af7"/>
    <w:uiPriority w:val="99"/>
    <w:qFormat/>
    <w:rsid w:val="00C35050"/>
    <w:rPr>
      <w:sz w:val="22"/>
      <w:lang w:eastAsia="en-US"/>
    </w:rPr>
  </w:style>
  <w:style w:type="character" w:customStyle="1" w:styleId="rvts46">
    <w:name w:val="rvts46"/>
    <w:basedOn w:val="a0"/>
    <w:rsid w:val="002D708C"/>
  </w:style>
  <w:style w:type="character" w:customStyle="1" w:styleId="rvts37">
    <w:name w:val="rvts37"/>
    <w:basedOn w:val="a0"/>
    <w:rsid w:val="00A85073"/>
  </w:style>
  <w:style w:type="character" w:customStyle="1" w:styleId="rvts11">
    <w:name w:val="rvts11"/>
    <w:basedOn w:val="a0"/>
    <w:rsid w:val="00677585"/>
  </w:style>
  <w:style w:type="paragraph" w:customStyle="1" w:styleId="rvps7">
    <w:name w:val="rvps7"/>
    <w:basedOn w:val="a"/>
    <w:rsid w:val="00523742"/>
    <w:pPr>
      <w:spacing w:before="100" w:beforeAutospacing="1" w:after="100" w:afterAutospacing="1"/>
    </w:pPr>
    <w:rPr>
      <w:lang w:eastAsia="uk-UA"/>
    </w:rPr>
  </w:style>
  <w:style w:type="paragraph" w:customStyle="1" w:styleId="rvps6">
    <w:name w:val="rvps6"/>
    <w:basedOn w:val="a"/>
    <w:rsid w:val="00523742"/>
    <w:pPr>
      <w:spacing w:before="100" w:beforeAutospacing="1" w:after="100" w:afterAutospacing="1"/>
    </w:pPr>
    <w:rPr>
      <w:lang w:eastAsia="uk-UA"/>
    </w:rPr>
  </w:style>
  <w:style w:type="paragraph" w:customStyle="1" w:styleId="tr">
    <w:name w:val="tr"/>
    <w:basedOn w:val="a"/>
    <w:rsid w:val="002721B5"/>
    <w:pPr>
      <w:spacing w:before="100" w:beforeAutospacing="1" w:after="100" w:afterAutospacing="1"/>
    </w:pPr>
    <w:rPr>
      <w:lang w:eastAsia="uk-UA"/>
    </w:rPr>
  </w:style>
  <w:style w:type="paragraph" w:customStyle="1" w:styleId="tj">
    <w:name w:val="tj"/>
    <w:basedOn w:val="a"/>
    <w:rsid w:val="002721B5"/>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8007">
      <w:bodyDiv w:val="1"/>
      <w:marLeft w:val="0"/>
      <w:marRight w:val="0"/>
      <w:marTop w:val="0"/>
      <w:marBottom w:val="0"/>
      <w:divBdr>
        <w:top w:val="none" w:sz="0" w:space="0" w:color="auto"/>
        <w:left w:val="none" w:sz="0" w:space="0" w:color="auto"/>
        <w:bottom w:val="none" w:sz="0" w:space="0" w:color="auto"/>
        <w:right w:val="none" w:sz="0" w:space="0" w:color="auto"/>
      </w:divBdr>
    </w:div>
    <w:div w:id="155847373">
      <w:marLeft w:val="0"/>
      <w:marRight w:val="0"/>
      <w:marTop w:val="0"/>
      <w:marBottom w:val="0"/>
      <w:divBdr>
        <w:top w:val="none" w:sz="0" w:space="0" w:color="auto"/>
        <w:left w:val="none" w:sz="0" w:space="0" w:color="auto"/>
        <w:bottom w:val="none" w:sz="0" w:space="0" w:color="auto"/>
        <w:right w:val="none" w:sz="0" w:space="0" w:color="auto"/>
      </w:divBdr>
    </w:div>
    <w:div w:id="155847374">
      <w:marLeft w:val="0"/>
      <w:marRight w:val="0"/>
      <w:marTop w:val="0"/>
      <w:marBottom w:val="0"/>
      <w:divBdr>
        <w:top w:val="none" w:sz="0" w:space="0" w:color="auto"/>
        <w:left w:val="none" w:sz="0" w:space="0" w:color="auto"/>
        <w:bottom w:val="none" w:sz="0" w:space="0" w:color="auto"/>
        <w:right w:val="none" w:sz="0" w:space="0" w:color="auto"/>
      </w:divBdr>
    </w:div>
    <w:div w:id="155847375">
      <w:marLeft w:val="0"/>
      <w:marRight w:val="0"/>
      <w:marTop w:val="0"/>
      <w:marBottom w:val="0"/>
      <w:divBdr>
        <w:top w:val="none" w:sz="0" w:space="0" w:color="auto"/>
        <w:left w:val="none" w:sz="0" w:space="0" w:color="auto"/>
        <w:bottom w:val="none" w:sz="0" w:space="0" w:color="auto"/>
        <w:right w:val="none" w:sz="0" w:space="0" w:color="auto"/>
      </w:divBdr>
    </w:div>
    <w:div w:id="155847376">
      <w:marLeft w:val="0"/>
      <w:marRight w:val="0"/>
      <w:marTop w:val="0"/>
      <w:marBottom w:val="0"/>
      <w:divBdr>
        <w:top w:val="none" w:sz="0" w:space="0" w:color="auto"/>
        <w:left w:val="none" w:sz="0" w:space="0" w:color="auto"/>
        <w:bottom w:val="none" w:sz="0" w:space="0" w:color="auto"/>
        <w:right w:val="none" w:sz="0" w:space="0" w:color="auto"/>
      </w:divBdr>
    </w:div>
    <w:div w:id="155847377">
      <w:marLeft w:val="0"/>
      <w:marRight w:val="0"/>
      <w:marTop w:val="0"/>
      <w:marBottom w:val="0"/>
      <w:divBdr>
        <w:top w:val="none" w:sz="0" w:space="0" w:color="auto"/>
        <w:left w:val="none" w:sz="0" w:space="0" w:color="auto"/>
        <w:bottom w:val="none" w:sz="0" w:space="0" w:color="auto"/>
        <w:right w:val="none" w:sz="0" w:space="0" w:color="auto"/>
      </w:divBdr>
    </w:div>
    <w:div w:id="155847378">
      <w:marLeft w:val="0"/>
      <w:marRight w:val="0"/>
      <w:marTop w:val="0"/>
      <w:marBottom w:val="0"/>
      <w:divBdr>
        <w:top w:val="none" w:sz="0" w:space="0" w:color="auto"/>
        <w:left w:val="none" w:sz="0" w:space="0" w:color="auto"/>
        <w:bottom w:val="none" w:sz="0" w:space="0" w:color="auto"/>
        <w:right w:val="none" w:sz="0" w:space="0" w:color="auto"/>
      </w:divBdr>
    </w:div>
    <w:div w:id="155847379">
      <w:marLeft w:val="0"/>
      <w:marRight w:val="0"/>
      <w:marTop w:val="0"/>
      <w:marBottom w:val="0"/>
      <w:divBdr>
        <w:top w:val="none" w:sz="0" w:space="0" w:color="auto"/>
        <w:left w:val="none" w:sz="0" w:space="0" w:color="auto"/>
        <w:bottom w:val="none" w:sz="0" w:space="0" w:color="auto"/>
        <w:right w:val="none" w:sz="0" w:space="0" w:color="auto"/>
      </w:divBdr>
    </w:div>
    <w:div w:id="155847380">
      <w:marLeft w:val="0"/>
      <w:marRight w:val="0"/>
      <w:marTop w:val="0"/>
      <w:marBottom w:val="0"/>
      <w:divBdr>
        <w:top w:val="none" w:sz="0" w:space="0" w:color="auto"/>
        <w:left w:val="none" w:sz="0" w:space="0" w:color="auto"/>
        <w:bottom w:val="none" w:sz="0" w:space="0" w:color="auto"/>
        <w:right w:val="none" w:sz="0" w:space="0" w:color="auto"/>
      </w:divBdr>
    </w:div>
    <w:div w:id="155847381">
      <w:marLeft w:val="0"/>
      <w:marRight w:val="0"/>
      <w:marTop w:val="0"/>
      <w:marBottom w:val="0"/>
      <w:divBdr>
        <w:top w:val="none" w:sz="0" w:space="0" w:color="auto"/>
        <w:left w:val="none" w:sz="0" w:space="0" w:color="auto"/>
        <w:bottom w:val="none" w:sz="0" w:space="0" w:color="auto"/>
        <w:right w:val="none" w:sz="0" w:space="0" w:color="auto"/>
      </w:divBdr>
    </w:div>
    <w:div w:id="155847382">
      <w:marLeft w:val="0"/>
      <w:marRight w:val="0"/>
      <w:marTop w:val="0"/>
      <w:marBottom w:val="0"/>
      <w:divBdr>
        <w:top w:val="none" w:sz="0" w:space="0" w:color="auto"/>
        <w:left w:val="none" w:sz="0" w:space="0" w:color="auto"/>
        <w:bottom w:val="none" w:sz="0" w:space="0" w:color="auto"/>
        <w:right w:val="none" w:sz="0" w:space="0" w:color="auto"/>
      </w:divBdr>
    </w:div>
    <w:div w:id="190146800">
      <w:bodyDiv w:val="1"/>
      <w:marLeft w:val="0"/>
      <w:marRight w:val="0"/>
      <w:marTop w:val="0"/>
      <w:marBottom w:val="0"/>
      <w:divBdr>
        <w:top w:val="none" w:sz="0" w:space="0" w:color="auto"/>
        <w:left w:val="none" w:sz="0" w:space="0" w:color="auto"/>
        <w:bottom w:val="none" w:sz="0" w:space="0" w:color="auto"/>
        <w:right w:val="none" w:sz="0" w:space="0" w:color="auto"/>
      </w:divBdr>
    </w:div>
    <w:div w:id="292638473">
      <w:bodyDiv w:val="1"/>
      <w:marLeft w:val="0"/>
      <w:marRight w:val="0"/>
      <w:marTop w:val="0"/>
      <w:marBottom w:val="0"/>
      <w:divBdr>
        <w:top w:val="none" w:sz="0" w:space="0" w:color="auto"/>
        <w:left w:val="none" w:sz="0" w:space="0" w:color="auto"/>
        <w:bottom w:val="none" w:sz="0" w:space="0" w:color="auto"/>
        <w:right w:val="none" w:sz="0" w:space="0" w:color="auto"/>
      </w:divBdr>
      <w:divsChild>
        <w:div w:id="160389186">
          <w:marLeft w:val="0"/>
          <w:marRight w:val="0"/>
          <w:marTop w:val="0"/>
          <w:marBottom w:val="0"/>
          <w:divBdr>
            <w:top w:val="none" w:sz="0" w:space="0" w:color="auto"/>
            <w:left w:val="none" w:sz="0" w:space="0" w:color="auto"/>
            <w:bottom w:val="none" w:sz="0" w:space="0" w:color="auto"/>
            <w:right w:val="none" w:sz="0" w:space="0" w:color="auto"/>
          </w:divBdr>
        </w:div>
        <w:div w:id="1995407284">
          <w:marLeft w:val="0"/>
          <w:marRight w:val="0"/>
          <w:marTop w:val="0"/>
          <w:marBottom w:val="0"/>
          <w:divBdr>
            <w:top w:val="none" w:sz="0" w:space="0" w:color="auto"/>
            <w:left w:val="none" w:sz="0" w:space="0" w:color="auto"/>
            <w:bottom w:val="none" w:sz="0" w:space="0" w:color="auto"/>
            <w:right w:val="none" w:sz="0" w:space="0" w:color="auto"/>
          </w:divBdr>
        </w:div>
        <w:div w:id="1245384712">
          <w:marLeft w:val="0"/>
          <w:marRight w:val="0"/>
          <w:marTop w:val="0"/>
          <w:marBottom w:val="0"/>
          <w:divBdr>
            <w:top w:val="none" w:sz="0" w:space="0" w:color="auto"/>
            <w:left w:val="none" w:sz="0" w:space="0" w:color="auto"/>
            <w:bottom w:val="none" w:sz="0" w:space="0" w:color="auto"/>
            <w:right w:val="none" w:sz="0" w:space="0" w:color="auto"/>
          </w:divBdr>
        </w:div>
        <w:div w:id="114297580">
          <w:marLeft w:val="0"/>
          <w:marRight w:val="0"/>
          <w:marTop w:val="0"/>
          <w:marBottom w:val="0"/>
          <w:divBdr>
            <w:top w:val="none" w:sz="0" w:space="0" w:color="auto"/>
            <w:left w:val="none" w:sz="0" w:space="0" w:color="auto"/>
            <w:bottom w:val="none" w:sz="0" w:space="0" w:color="auto"/>
            <w:right w:val="none" w:sz="0" w:space="0" w:color="auto"/>
          </w:divBdr>
        </w:div>
      </w:divsChild>
    </w:div>
    <w:div w:id="674724218">
      <w:bodyDiv w:val="1"/>
      <w:marLeft w:val="0"/>
      <w:marRight w:val="0"/>
      <w:marTop w:val="0"/>
      <w:marBottom w:val="0"/>
      <w:divBdr>
        <w:top w:val="none" w:sz="0" w:space="0" w:color="auto"/>
        <w:left w:val="none" w:sz="0" w:space="0" w:color="auto"/>
        <w:bottom w:val="none" w:sz="0" w:space="0" w:color="auto"/>
        <w:right w:val="none" w:sz="0" w:space="0" w:color="auto"/>
      </w:divBdr>
      <w:divsChild>
        <w:div w:id="1247574345">
          <w:marLeft w:val="0"/>
          <w:marRight w:val="0"/>
          <w:marTop w:val="0"/>
          <w:marBottom w:val="0"/>
          <w:divBdr>
            <w:top w:val="none" w:sz="0" w:space="0" w:color="auto"/>
            <w:left w:val="none" w:sz="0" w:space="0" w:color="auto"/>
            <w:bottom w:val="none" w:sz="0" w:space="0" w:color="auto"/>
            <w:right w:val="none" w:sz="0" w:space="0" w:color="auto"/>
          </w:divBdr>
        </w:div>
      </w:divsChild>
    </w:div>
    <w:div w:id="909928102">
      <w:bodyDiv w:val="1"/>
      <w:marLeft w:val="0"/>
      <w:marRight w:val="0"/>
      <w:marTop w:val="0"/>
      <w:marBottom w:val="0"/>
      <w:divBdr>
        <w:top w:val="none" w:sz="0" w:space="0" w:color="auto"/>
        <w:left w:val="none" w:sz="0" w:space="0" w:color="auto"/>
        <w:bottom w:val="none" w:sz="0" w:space="0" w:color="auto"/>
        <w:right w:val="none" w:sz="0" w:space="0" w:color="auto"/>
      </w:divBdr>
      <w:divsChild>
        <w:div w:id="150025338">
          <w:marLeft w:val="0"/>
          <w:marRight w:val="0"/>
          <w:marTop w:val="0"/>
          <w:marBottom w:val="0"/>
          <w:divBdr>
            <w:top w:val="none" w:sz="0" w:space="0" w:color="auto"/>
            <w:left w:val="none" w:sz="0" w:space="0" w:color="auto"/>
            <w:bottom w:val="none" w:sz="0" w:space="0" w:color="auto"/>
            <w:right w:val="none" w:sz="0" w:space="0" w:color="auto"/>
          </w:divBdr>
        </w:div>
        <w:div w:id="1342078807">
          <w:marLeft w:val="0"/>
          <w:marRight w:val="0"/>
          <w:marTop w:val="0"/>
          <w:marBottom w:val="0"/>
          <w:divBdr>
            <w:top w:val="none" w:sz="0" w:space="0" w:color="auto"/>
            <w:left w:val="none" w:sz="0" w:space="0" w:color="auto"/>
            <w:bottom w:val="none" w:sz="0" w:space="0" w:color="auto"/>
            <w:right w:val="none" w:sz="0" w:space="0" w:color="auto"/>
          </w:divBdr>
        </w:div>
        <w:div w:id="1833327120">
          <w:marLeft w:val="0"/>
          <w:marRight w:val="0"/>
          <w:marTop w:val="0"/>
          <w:marBottom w:val="0"/>
          <w:divBdr>
            <w:top w:val="none" w:sz="0" w:space="0" w:color="auto"/>
            <w:left w:val="none" w:sz="0" w:space="0" w:color="auto"/>
            <w:bottom w:val="none" w:sz="0" w:space="0" w:color="auto"/>
            <w:right w:val="none" w:sz="0" w:space="0" w:color="auto"/>
          </w:divBdr>
        </w:div>
        <w:div w:id="1063867496">
          <w:marLeft w:val="0"/>
          <w:marRight w:val="0"/>
          <w:marTop w:val="0"/>
          <w:marBottom w:val="0"/>
          <w:divBdr>
            <w:top w:val="none" w:sz="0" w:space="0" w:color="auto"/>
            <w:left w:val="none" w:sz="0" w:space="0" w:color="auto"/>
            <w:bottom w:val="none" w:sz="0" w:space="0" w:color="auto"/>
            <w:right w:val="none" w:sz="0" w:space="0" w:color="auto"/>
          </w:divBdr>
        </w:div>
      </w:divsChild>
    </w:div>
    <w:div w:id="984050455">
      <w:bodyDiv w:val="1"/>
      <w:marLeft w:val="0"/>
      <w:marRight w:val="0"/>
      <w:marTop w:val="0"/>
      <w:marBottom w:val="0"/>
      <w:divBdr>
        <w:top w:val="none" w:sz="0" w:space="0" w:color="auto"/>
        <w:left w:val="none" w:sz="0" w:space="0" w:color="auto"/>
        <w:bottom w:val="none" w:sz="0" w:space="0" w:color="auto"/>
        <w:right w:val="none" w:sz="0" w:space="0" w:color="auto"/>
      </w:divBdr>
    </w:div>
    <w:div w:id="1112939945">
      <w:bodyDiv w:val="1"/>
      <w:marLeft w:val="0"/>
      <w:marRight w:val="0"/>
      <w:marTop w:val="0"/>
      <w:marBottom w:val="0"/>
      <w:divBdr>
        <w:top w:val="none" w:sz="0" w:space="0" w:color="auto"/>
        <w:left w:val="none" w:sz="0" w:space="0" w:color="auto"/>
        <w:bottom w:val="none" w:sz="0" w:space="0" w:color="auto"/>
        <w:right w:val="none" w:sz="0" w:space="0" w:color="auto"/>
      </w:divBdr>
    </w:div>
    <w:div w:id="1339430511">
      <w:bodyDiv w:val="1"/>
      <w:marLeft w:val="0"/>
      <w:marRight w:val="0"/>
      <w:marTop w:val="0"/>
      <w:marBottom w:val="0"/>
      <w:divBdr>
        <w:top w:val="none" w:sz="0" w:space="0" w:color="auto"/>
        <w:left w:val="none" w:sz="0" w:space="0" w:color="auto"/>
        <w:bottom w:val="none" w:sz="0" w:space="0" w:color="auto"/>
        <w:right w:val="none" w:sz="0" w:space="0" w:color="auto"/>
      </w:divBdr>
    </w:div>
    <w:div w:id="1413889236">
      <w:bodyDiv w:val="1"/>
      <w:marLeft w:val="0"/>
      <w:marRight w:val="0"/>
      <w:marTop w:val="0"/>
      <w:marBottom w:val="0"/>
      <w:divBdr>
        <w:top w:val="none" w:sz="0" w:space="0" w:color="auto"/>
        <w:left w:val="none" w:sz="0" w:space="0" w:color="auto"/>
        <w:bottom w:val="none" w:sz="0" w:space="0" w:color="auto"/>
        <w:right w:val="none" w:sz="0" w:space="0" w:color="auto"/>
      </w:divBdr>
    </w:div>
    <w:div w:id="1496921904">
      <w:bodyDiv w:val="1"/>
      <w:marLeft w:val="0"/>
      <w:marRight w:val="0"/>
      <w:marTop w:val="0"/>
      <w:marBottom w:val="0"/>
      <w:divBdr>
        <w:top w:val="none" w:sz="0" w:space="0" w:color="auto"/>
        <w:left w:val="none" w:sz="0" w:space="0" w:color="auto"/>
        <w:bottom w:val="none" w:sz="0" w:space="0" w:color="auto"/>
        <w:right w:val="none" w:sz="0" w:space="0" w:color="auto"/>
      </w:divBdr>
    </w:div>
    <w:div w:id="1536232359">
      <w:bodyDiv w:val="1"/>
      <w:marLeft w:val="0"/>
      <w:marRight w:val="0"/>
      <w:marTop w:val="0"/>
      <w:marBottom w:val="0"/>
      <w:divBdr>
        <w:top w:val="none" w:sz="0" w:space="0" w:color="auto"/>
        <w:left w:val="none" w:sz="0" w:space="0" w:color="auto"/>
        <w:bottom w:val="none" w:sz="0" w:space="0" w:color="auto"/>
        <w:right w:val="none" w:sz="0" w:space="0" w:color="auto"/>
      </w:divBdr>
      <w:divsChild>
        <w:div w:id="1155873649">
          <w:marLeft w:val="0"/>
          <w:marRight w:val="0"/>
          <w:marTop w:val="0"/>
          <w:marBottom w:val="0"/>
          <w:divBdr>
            <w:top w:val="none" w:sz="0" w:space="0" w:color="auto"/>
            <w:left w:val="none" w:sz="0" w:space="0" w:color="auto"/>
            <w:bottom w:val="none" w:sz="0" w:space="0" w:color="auto"/>
            <w:right w:val="none" w:sz="0" w:space="0" w:color="auto"/>
          </w:divBdr>
        </w:div>
      </w:divsChild>
    </w:div>
    <w:div w:id="1539005455">
      <w:bodyDiv w:val="1"/>
      <w:marLeft w:val="0"/>
      <w:marRight w:val="0"/>
      <w:marTop w:val="0"/>
      <w:marBottom w:val="0"/>
      <w:divBdr>
        <w:top w:val="none" w:sz="0" w:space="0" w:color="auto"/>
        <w:left w:val="none" w:sz="0" w:space="0" w:color="auto"/>
        <w:bottom w:val="none" w:sz="0" w:space="0" w:color="auto"/>
        <w:right w:val="none" w:sz="0" w:space="0" w:color="auto"/>
      </w:divBdr>
    </w:div>
    <w:div w:id="1548378059">
      <w:bodyDiv w:val="1"/>
      <w:marLeft w:val="0"/>
      <w:marRight w:val="0"/>
      <w:marTop w:val="0"/>
      <w:marBottom w:val="0"/>
      <w:divBdr>
        <w:top w:val="none" w:sz="0" w:space="0" w:color="auto"/>
        <w:left w:val="none" w:sz="0" w:space="0" w:color="auto"/>
        <w:bottom w:val="none" w:sz="0" w:space="0" w:color="auto"/>
        <w:right w:val="none" w:sz="0" w:space="0" w:color="auto"/>
      </w:divBdr>
    </w:div>
    <w:div w:id="1668822604">
      <w:bodyDiv w:val="1"/>
      <w:marLeft w:val="0"/>
      <w:marRight w:val="0"/>
      <w:marTop w:val="0"/>
      <w:marBottom w:val="0"/>
      <w:divBdr>
        <w:top w:val="none" w:sz="0" w:space="0" w:color="auto"/>
        <w:left w:val="none" w:sz="0" w:space="0" w:color="auto"/>
        <w:bottom w:val="none" w:sz="0" w:space="0" w:color="auto"/>
        <w:right w:val="none" w:sz="0" w:space="0" w:color="auto"/>
      </w:divBdr>
    </w:div>
    <w:div w:id="1799294763">
      <w:bodyDiv w:val="1"/>
      <w:marLeft w:val="0"/>
      <w:marRight w:val="0"/>
      <w:marTop w:val="0"/>
      <w:marBottom w:val="0"/>
      <w:divBdr>
        <w:top w:val="none" w:sz="0" w:space="0" w:color="auto"/>
        <w:left w:val="none" w:sz="0" w:space="0" w:color="auto"/>
        <w:bottom w:val="none" w:sz="0" w:space="0" w:color="auto"/>
        <w:right w:val="none" w:sz="0" w:space="0" w:color="auto"/>
      </w:divBdr>
      <w:divsChild>
        <w:div w:id="611596518">
          <w:marLeft w:val="0"/>
          <w:marRight w:val="0"/>
          <w:marTop w:val="0"/>
          <w:marBottom w:val="0"/>
          <w:divBdr>
            <w:top w:val="none" w:sz="0" w:space="0" w:color="auto"/>
            <w:left w:val="none" w:sz="0" w:space="0" w:color="auto"/>
            <w:bottom w:val="none" w:sz="0" w:space="0" w:color="auto"/>
            <w:right w:val="none" w:sz="0" w:space="0" w:color="auto"/>
          </w:divBdr>
        </w:div>
        <w:div w:id="1707870170">
          <w:marLeft w:val="0"/>
          <w:marRight w:val="0"/>
          <w:marTop w:val="0"/>
          <w:marBottom w:val="0"/>
          <w:divBdr>
            <w:top w:val="none" w:sz="0" w:space="0" w:color="auto"/>
            <w:left w:val="none" w:sz="0" w:space="0" w:color="auto"/>
            <w:bottom w:val="none" w:sz="0" w:space="0" w:color="auto"/>
            <w:right w:val="none" w:sz="0" w:space="0" w:color="auto"/>
          </w:divBdr>
        </w:div>
        <w:div w:id="759713488">
          <w:marLeft w:val="0"/>
          <w:marRight w:val="0"/>
          <w:marTop w:val="0"/>
          <w:marBottom w:val="0"/>
          <w:divBdr>
            <w:top w:val="none" w:sz="0" w:space="0" w:color="auto"/>
            <w:left w:val="none" w:sz="0" w:space="0" w:color="auto"/>
            <w:bottom w:val="none" w:sz="0" w:space="0" w:color="auto"/>
            <w:right w:val="none" w:sz="0" w:space="0" w:color="auto"/>
          </w:divBdr>
        </w:div>
        <w:div w:id="788669484">
          <w:marLeft w:val="0"/>
          <w:marRight w:val="0"/>
          <w:marTop w:val="0"/>
          <w:marBottom w:val="0"/>
          <w:divBdr>
            <w:top w:val="none" w:sz="0" w:space="0" w:color="auto"/>
            <w:left w:val="none" w:sz="0" w:space="0" w:color="auto"/>
            <w:bottom w:val="none" w:sz="0" w:space="0" w:color="auto"/>
            <w:right w:val="none" w:sz="0" w:space="0" w:color="auto"/>
          </w:divBdr>
        </w:div>
        <w:div w:id="1296986813">
          <w:marLeft w:val="0"/>
          <w:marRight w:val="0"/>
          <w:marTop w:val="0"/>
          <w:marBottom w:val="0"/>
          <w:divBdr>
            <w:top w:val="none" w:sz="0" w:space="0" w:color="auto"/>
            <w:left w:val="none" w:sz="0" w:space="0" w:color="auto"/>
            <w:bottom w:val="none" w:sz="0" w:space="0" w:color="auto"/>
            <w:right w:val="none" w:sz="0" w:space="0" w:color="auto"/>
          </w:divBdr>
        </w:div>
        <w:div w:id="1587306677">
          <w:marLeft w:val="0"/>
          <w:marRight w:val="0"/>
          <w:marTop w:val="0"/>
          <w:marBottom w:val="0"/>
          <w:divBdr>
            <w:top w:val="none" w:sz="0" w:space="0" w:color="auto"/>
            <w:left w:val="none" w:sz="0" w:space="0" w:color="auto"/>
            <w:bottom w:val="none" w:sz="0" w:space="0" w:color="auto"/>
            <w:right w:val="none" w:sz="0" w:space="0" w:color="auto"/>
          </w:divBdr>
        </w:div>
        <w:div w:id="640811065">
          <w:marLeft w:val="0"/>
          <w:marRight w:val="0"/>
          <w:marTop w:val="0"/>
          <w:marBottom w:val="0"/>
          <w:divBdr>
            <w:top w:val="none" w:sz="0" w:space="0" w:color="auto"/>
            <w:left w:val="none" w:sz="0" w:space="0" w:color="auto"/>
            <w:bottom w:val="none" w:sz="0" w:space="0" w:color="auto"/>
            <w:right w:val="none" w:sz="0" w:space="0" w:color="auto"/>
          </w:divBdr>
        </w:div>
        <w:div w:id="382754809">
          <w:marLeft w:val="0"/>
          <w:marRight w:val="0"/>
          <w:marTop w:val="0"/>
          <w:marBottom w:val="0"/>
          <w:divBdr>
            <w:top w:val="none" w:sz="0" w:space="0" w:color="auto"/>
            <w:left w:val="none" w:sz="0" w:space="0" w:color="auto"/>
            <w:bottom w:val="none" w:sz="0" w:space="0" w:color="auto"/>
            <w:right w:val="none" w:sz="0" w:space="0" w:color="auto"/>
          </w:divBdr>
        </w:div>
      </w:divsChild>
    </w:div>
    <w:div w:id="1857041321">
      <w:bodyDiv w:val="1"/>
      <w:marLeft w:val="0"/>
      <w:marRight w:val="0"/>
      <w:marTop w:val="0"/>
      <w:marBottom w:val="0"/>
      <w:divBdr>
        <w:top w:val="none" w:sz="0" w:space="0" w:color="auto"/>
        <w:left w:val="none" w:sz="0" w:space="0" w:color="auto"/>
        <w:bottom w:val="none" w:sz="0" w:space="0" w:color="auto"/>
        <w:right w:val="none" w:sz="0" w:space="0" w:color="auto"/>
      </w:divBdr>
    </w:div>
    <w:div w:id="1976446742">
      <w:bodyDiv w:val="1"/>
      <w:marLeft w:val="0"/>
      <w:marRight w:val="0"/>
      <w:marTop w:val="0"/>
      <w:marBottom w:val="0"/>
      <w:divBdr>
        <w:top w:val="none" w:sz="0" w:space="0" w:color="auto"/>
        <w:left w:val="none" w:sz="0" w:space="0" w:color="auto"/>
        <w:bottom w:val="none" w:sz="0" w:space="0" w:color="auto"/>
        <w:right w:val="none" w:sz="0" w:space="0" w:color="auto"/>
      </w:divBdr>
    </w:div>
    <w:div w:id="2021468840">
      <w:bodyDiv w:val="1"/>
      <w:marLeft w:val="0"/>
      <w:marRight w:val="0"/>
      <w:marTop w:val="0"/>
      <w:marBottom w:val="0"/>
      <w:divBdr>
        <w:top w:val="none" w:sz="0" w:space="0" w:color="auto"/>
        <w:left w:val="none" w:sz="0" w:space="0" w:color="auto"/>
        <w:bottom w:val="none" w:sz="0" w:space="0" w:color="auto"/>
        <w:right w:val="none" w:sz="0" w:space="0" w:color="auto"/>
      </w:divBdr>
      <w:divsChild>
        <w:div w:id="1855529322">
          <w:marLeft w:val="0"/>
          <w:marRight w:val="0"/>
          <w:marTop w:val="0"/>
          <w:marBottom w:val="150"/>
          <w:divBdr>
            <w:top w:val="none" w:sz="0" w:space="0" w:color="auto"/>
            <w:left w:val="none" w:sz="0" w:space="0" w:color="auto"/>
            <w:bottom w:val="none" w:sz="0" w:space="0" w:color="auto"/>
            <w:right w:val="none" w:sz="0" w:space="0" w:color="auto"/>
          </w:divBdr>
        </w:div>
      </w:divsChild>
    </w:div>
    <w:div w:id="2126267028">
      <w:bodyDiv w:val="1"/>
      <w:marLeft w:val="0"/>
      <w:marRight w:val="0"/>
      <w:marTop w:val="0"/>
      <w:marBottom w:val="0"/>
      <w:divBdr>
        <w:top w:val="none" w:sz="0" w:space="0" w:color="auto"/>
        <w:left w:val="none" w:sz="0" w:space="0" w:color="auto"/>
        <w:bottom w:val="none" w:sz="0" w:space="0" w:color="auto"/>
        <w:right w:val="none" w:sz="0" w:space="0" w:color="auto"/>
      </w:divBdr>
      <w:divsChild>
        <w:div w:id="670261051">
          <w:marLeft w:val="0"/>
          <w:marRight w:val="0"/>
          <w:marTop w:val="0"/>
          <w:marBottom w:val="0"/>
          <w:divBdr>
            <w:top w:val="none" w:sz="0" w:space="0" w:color="auto"/>
            <w:left w:val="none" w:sz="0" w:space="0" w:color="auto"/>
            <w:bottom w:val="none" w:sz="0" w:space="0" w:color="auto"/>
            <w:right w:val="none" w:sz="0" w:space="0" w:color="auto"/>
          </w:divBdr>
        </w:div>
        <w:div w:id="291717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392-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krstat.gov.ua/" TargetMode="External"/><Relationship Id="rId4" Type="http://schemas.openxmlformats.org/officeDocument/2006/relationships/settings" Target="settings.xml"/><Relationship Id="rId9" Type="http://schemas.openxmlformats.org/officeDocument/2006/relationships/hyperlink" Target="https://zakon.rada.gov.ua/laws/show/2059-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0A7E7-E8D8-4626-90D8-FBB606F7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3776</Words>
  <Characters>27312</Characters>
  <Application>Microsoft Office Word</Application>
  <DocSecurity>0</DocSecurity>
  <Lines>227</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Home use</Company>
  <LinksUpToDate>false</LinksUpToDate>
  <CharactersWithSpaces>31026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Администратор</dc:creator>
  <cp:keywords/>
  <dc:description/>
  <cp:lastModifiedBy>Говорущенко Ольга Віталіївна</cp:lastModifiedBy>
  <cp:revision>68</cp:revision>
  <cp:lastPrinted>2025-01-20T14:39:00Z</cp:lastPrinted>
  <dcterms:created xsi:type="dcterms:W3CDTF">2025-01-21T10:56:00Z</dcterms:created>
  <dcterms:modified xsi:type="dcterms:W3CDTF">2025-01-23T13:22:00Z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