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823DA7" w:rsidRDefault="00823DA7" w:rsidP="00823DA7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823DA7" w:rsidRDefault="00823DA7" w:rsidP="00823DA7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823DA7" w:rsidRDefault="00823DA7" w:rsidP="00823DA7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Pr="00960531">
        <w:rPr>
          <w:u w:val="single"/>
        </w:rPr>
        <w:t>06 вересня 2021</w:t>
      </w:r>
      <w:r>
        <w:t xml:space="preserve"> року  № </w:t>
      </w:r>
      <w:r w:rsidRPr="00960531">
        <w:rPr>
          <w:u w:val="single"/>
        </w:rPr>
        <w:t>496-к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bookmarkStart w:id="0" w:name="_GoBack"/>
      <w:bookmarkEnd w:id="0"/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>проведен</w:t>
      </w:r>
      <w:r w:rsidR="00A410DB">
        <w:rPr>
          <w:b/>
        </w:rPr>
        <w:t>ня конкурсу на посаду головного</w:t>
      </w:r>
      <w:r w:rsidR="00A410DB">
        <w:t xml:space="preserve"> </w:t>
      </w:r>
      <w:r w:rsidR="00A410DB" w:rsidRPr="00A410DB">
        <w:rPr>
          <w:b/>
        </w:rPr>
        <w:t xml:space="preserve">спеціаліста відділу забезпечення діяльності управління </w:t>
      </w:r>
      <w:proofErr w:type="spellStart"/>
      <w:r w:rsidR="00A410DB" w:rsidRPr="00A410DB">
        <w:rPr>
          <w:b/>
        </w:rPr>
        <w:t>Управління</w:t>
      </w:r>
      <w:proofErr w:type="spellEnd"/>
      <w:r w:rsidR="00A410DB" w:rsidRPr="00A410DB">
        <w:rPr>
          <w:b/>
        </w:rPr>
        <w:t xml:space="preserve"> ДІАМ у </w:t>
      </w:r>
      <w:r w:rsidR="00717D67">
        <w:rPr>
          <w:b/>
        </w:rPr>
        <w:t>Черкас</w:t>
      </w:r>
      <w:r w:rsidR="007E7299">
        <w:rPr>
          <w:b/>
        </w:rPr>
        <w:t>ькій області</w:t>
      </w:r>
      <w:r w:rsidR="00A410DB" w:rsidRPr="00A410DB">
        <w:rPr>
          <w:b/>
        </w:rPr>
        <w:t xml:space="preserve"> (2 посади)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Здійснення організаційного, аналітичного, інформаційного та методичного забезпечення діяльності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участь у підготовці та розробці документів, пов’язаних з функціонуванням Управління, в тому числі: внутрішніх розпоряджень, </w:t>
            </w:r>
            <w:proofErr w:type="spellStart"/>
            <w:r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 xml:space="preserve"> кадрових наказів, графіків відпусток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забезпечення ознайомлення працівників Управління з наказами та розпорядженнями, правилами внутрішнього трудового розпорядку ДІАМ;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діловодства, в тому числі обліку вхідної та вихідної кореспонденції, актів перевірок,  протоколів про вчинення правопорушень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розгляду звернення громадян, підприємств, установ та організацій, посадових осіб, запитів та звернень народних депутатів, запитів на інформацію,</w:t>
            </w:r>
            <w:r>
              <w:rPr>
                <w:color w:val="1D1D1B"/>
                <w:sz w:val="24"/>
                <w:szCs w:val="24"/>
                <w:highlight w:val="white"/>
              </w:rPr>
              <w:t xml:space="preserve"> адвокатських запитів</w:t>
            </w:r>
            <w:r>
              <w:rPr>
                <w:sz w:val="24"/>
                <w:szCs w:val="24"/>
              </w:rPr>
              <w:t xml:space="preserve"> з питань, віднесених до компетенції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підготовки доповідних записок, звітів про діяльність Управління та забезпечення участі уповноважених осіб Управління в нарадах та семінарах; 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в установленому порядку представництва інтересів ДІАМ в судах та інших державних органах; </w:t>
            </w:r>
          </w:p>
          <w:p w:rsidR="001A22BA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співпраці з іншими територіальними управліннями та апаратом ДІАМ з питань, віднесених до компетенції Управління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Перелік інформації, необхідної для участі в </w:t>
            </w:r>
            <w:r>
              <w:rPr>
                <w:color w:val="000000"/>
                <w:sz w:val="24"/>
                <w:szCs w:val="24"/>
              </w:rPr>
              <w:lastRenderedPageBreak/>
              <w:t>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</w:t>
            </w:r>
            <w:r>
              <w:rPr>
                <w:sz w:val="24"/>
                <w:szCs w:val="24"/>
              </w:rPr>
              <w:lastRenderedPageBreak/>
              <w:t>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5D52B4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F05545">
              <w:rPr>
                <w:sz w:val="24"/>
                <w:szCs w:val="24"/>
              </w:rPr>
              <w:t>2</w:t>
            </w:r>
            <w:r w:rsidR="005D52B4">
              <w:rPr>
                <w:sz w:val="24"/>
                <w:szCs w:val="24"/>
              </w:rPr>
              <w:t>7</w:t>
            </w:r>
            <w:r w:rsidR="002842F1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4D63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F05545">
              <w:rPr>
                <w:sz w:val="24"/>
                <w:szCs w:val="24"/>
              </w:rPr>
              <w:t>2</w:t>
            </w:r>
            <w:r w:rsidR="005D52B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 або спосіб проведення співбесіди з метою визначення </w:t>
            </w:r>
            <w:r>
              <w:rPr>
                <w:color w:val="000000"/>
                <w:sz w:val="24"/>
                <w:szCs w:val="24"/>
              </w:rPr>
              <w:lastRenderedPageBreak/>
              <w:t>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F0554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52B4">
              <w:rPr>
                <w:sz w:val="24"/>
                <w:szCs w:val="24"/>
              </w:rPr>
              <w:t>9</w:t>
            </w:r>
            <w:r w:rsidR="00926B55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F80A04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21543A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жовтня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аналізувати інформацію та роботи висновки, критично оцінювати ситуації, прогнозувати та робити власні умовиводи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tabs>
                <w:tab w:val="left" w:pos="269"/>
              </w:tabs>
              <w:ind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410DB" w:rsidRPr="00F05545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Господарського процесуального кодексу України;</w:t>
            </w:r>
          </w:p>
          <w:p w:rsidR="00A410DB" w:rsidRDefault="00A410DB" w:rsidP="00A410DB">
            <w:pPr>
              <w:ind w:left="113"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Кодексу адміністративного судочинства України;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центральні органи виконавчої влади»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звернення громадян»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доступ до публічної інформації»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виконавче провадження»;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 № 1340 «Деякі питання функціонування органів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архітектурно-будівельного контролю та нагляду»;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17 січня 2018 року № 55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документування управлінської діяльності</w:t>
            </w:r>
            <w:r>
              <w:rPr>
                <w:sz w:val="24"/>
                <w:szCs w:val="24"/>
              </w:rPr>
              <w:t>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05.08.2016 № 158 «Про затвердження Загальних правил етичної поведінки державних службовців та посадових осіб місцевого самоврядування»;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06 квітня 2016 року № 270 «Про затвердження Порядку надання державним службовцям додаткових оплачуваних відпусток»;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25 березня 2016 року № 230 «Про затвердження Порядку відкликання державного службовця із щорічної відпустки»;</w:t>
            </w:r>
          </w:p>
          <w:p w:rsidR="005F0901" w:rsidRDefault="00A410DB" w:rsidP="00A410DB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03 березня 2016 року № 50 «Про затвердження Типових правил внутрішнього службового розпорядку»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7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01" w:rsidRDefault="00D40F01">
      <w:r>
        <w:separator/>
      </w:r>
    </w:p>
  </w:endnote>
  <w:endnote w:type="continuationSeparator" w:id="0">
    <w:p w:rsidR="00D40F01" w:rsidRDefault="00D4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01" w:rsidRDefault="00D40F01">
      <w:r>
        <w:separator/>
      </w:r>
    </w:p>
  </w:footnote>
  <w:footnote w:type="continuationSeparator" w:id="0">
    <w:p w:rsidR="00D40F01" w:rsidRDefault="00D40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23DA7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1E1D6A4A"/>
    <w:multiLevelType w:val="multilevel"/>
    <w:tmpl w:val="B8E0E7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63647"/>
    <w:rsid w:val="000810E3"/>
    <w:rsid w:val="000B7C60"/>
    <w:rsid w:val="000C2CA8"/>
    <w:rsid w:val="000D6C6D"/>
    <w:rsid w:val="001169B1"/>
    <w:rsid w:val="001A22BA"/>
    <w:rsid w:val="00211881"/>
    <w:rsid w:val="0021543A"/>
    <w:rsid w:val="002324A5"/>
    <w:rsid w:val="0026558B"/>
    <w:rsid w:val="002842F1"/>
    <w:rsid w:val="002D23BD"/>
    <w:rsid w:val="002E2ECA"/>
    <w:rsid w:val="00374954"/>
    <w:rsid w:val="0039754F"/>
    <w:rsid w:val="003C0E2A"/>
    <w:rsid w:val="003E1971"/>
    <w:rsid w:val="004B663D"/>
    <w:rsid w:val="004D6392"/>
    <w:rsid w:val="005269DA"/>
    <w:rsid w:val="005467EE"/>
    <w:rsid w:val="0055136F"/>
    <w:rsid w:val="005D346B"/>
    <w:rsid w:val="005D52B4"/>
    <w:rsid w:val="005F0901"/>
    <w:rsid w:val="00601468"/>
    <w:rsid w:val="00627A24"/>
    <w:rsid w:val="0066394F"/>
    <w:rsid w:val="00690F05"/>
    <w:rsid w:val="006D2006"/>
    <w:rsid w:val="00717D67"/>
    <w:rsid w:val="00747CEE"/>
    <w:rsid w:val="007872F4"/>
    <w:rsid w:val="007E7299"/>
    <w:rsid w:val="00823DA7"/>
    <w:rsid w:val="00853D75"/>
    <w:rsid w:val="00926B55"/>
    <w:rsid w:val="009A3D0F"/>
    <w:rsid w:val="009C229C"/>
    <w:rsid w:val="00A410DB"/>
    <w:rsid w:val="00A91A30"/>
    <w:rsid w:val="00AC30E8"/>
    <w:rsid w:val="00BE267B"/>
    <w:rsid w:val="00CA11CF"/>
    <w:rsid w:val="00CD3B94"/>
    <w:rsid w:val="00CF23F3"/>
    <w:rsid w:val="00D015BA"/>
    <w:rsid w:val="00D16084"/>
    <w:rsid w:val="00D40F01"/>
    <w:rsid w:val="00DD4018"/>
    <w:rsid w:val="00E162E8"/>
    <w:rsid w:val="00EE63CF"/>
    <w:rsid w:val="00F05545"/>
    <w:rsid w:val="00F10AD0"/>
    <w:rsid w:val="00F80A04"/>
    <w:rsid w:val="00FA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5151</Words>
  <Characters>2937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ОПРР</cp:lastModifiedBy>
  <cp:revision>8</cp:revision>
  <cp:lastPrinted>2021-09-06T05:46:00Z</cp:lastPrinted>
  <dcterms:created xsi:type="dcterms:W3CDTF">2021-09-06T05:44:00Z</dcterms:created>
  <dcterms:modified xsi:type="dcterms:W3CDTF">2021-09-06T07:12:00Z</dcterms:modified>
</cp:coreProperties>
</file>